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F4" w:rsidRDefault="004D7DF7" w:rsidP="00C365F4">
      <w:pPr>
        <w:pStyle w:val="NoSpacing"/>
        <w:sectPr w:rsidR="00C365F4" w:rsidSect="004D7DF7">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52960" behindDoc="0" locked="0" layoutInCell="1" allowOverlap="1">
                <wp:simplePos x="0" y="0"/>
                <wp:positionH relativeFrom="column">
                  <wp:posOffset>-602673</wp:posOffset>
                </wp:positionH>
                <wp:positionV relativeFrom="paragraph">
                  <wp:posOffset>4467456</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77228A" w:rsidRDefault="0077228A" w:rsidP="004D7DF7">
                            <w:pPr>
                              <w:pStyle w:val="CoverTitle"/>
                              <w:spacing w:before="240"/>
                              <w:ind w:left="720"/>
                              <w:rPr>
                                <w:color w:val="ED1A3B" w:themeColor="accent1"/>
                              </w:rPr>
                            </w:pPr>
                            <w:r>
                              <w:rPr>
                                <w:color w:val="ED1A3B" w:themeColor="accent1"/>
                              </w:rPr>
                              <w:t xml:space="preserve">INTERNAL AUDIT PROGRESS REPORT  </w:t>
                            </w:r>
                          </w:p>
                          <w:p w:rsidR="0077228A" w:rsidRDefault="0077228A" w:rsidP="004D7DF7">
                            <w:pPr>
                              <w:pStyle w:val="CoverSubheading"/>
                              <w:spacing w:before="120" w:after="120"/>
                              <w:ind w:left="720"/>
                            </w:pPr>
                            <w:r>
                              <w:t xml:space="preserve">Oxford City Council </w:t>
                            </w:r>
                          </w:p>
                          <w:p w:rsidR="0077228A" w:rsidRDefault="0077228A" w:rsidP="004D7DF7">
                            <w:pPr>
                              <w:pStyle w:val="Coverdate"/>
                              <w:spacing w:before="240" w:after="120"/>
                              <w:ind w:left="720"/>
                              <w:rPr>
                                <w:color w:val="000000" w:themeColor="text1"/>
                              </w:rPr>
                            </w:pPr>
                            <w:r>
                              <w:rPr>
                                <w:color w:val="000000" w:themeColor="text1"/>
                              </w:rPr>
                              <w:t>January 2021</w:t>
                            </w:r>
                          </w:p>
                          <w:p w:rsidR="0077228A" w:rsidRDefault="0077228A" w:rsidP="004D7DF7">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4" o:spid="_x0000_s1026" type="#_x0000_t202" style="position:absolute;margin-left:-47.45pt;margin-top:351.75pt;width:546.15pt;height:13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JeYBqniAAAACwEAAA8AAABkcnMvZG93&#10;bnJldi54bWxMj8tOwzAQRfdI/IM1SOxaG1oIDnGqqAjRRRcQKiF2bjwkEX6E2G3D3zOsYDejObpz&#10;brGanGVHHGMfvIKruQCGvgmm962C3evj7A5YTNobbYNHBd8YYVWenxU6N+HkX/BYp5ZRiI+5VtCl&#10;NOScx6ZDp+M8DOjp9hFGpxOtY8vNqE8U7iy/FuKWO917+tDpAdcdNp/1wSl4qGK1frZms/3i74sd&#10;t+Htqd4odXkxVffAEk7pD4ZffVKHkpz24eBNZFbBTC4loQoysbgBRoSU2RLYnoZMSOBlwf93KH8A&#10;AAD//wMAUEsBAi0AFAAGAAgAAAAhALaDOJL+AAAA4QEAABMAAAAAAAAAAAAAAAAAAAAAAFtDb250&#10;ZW50X1R5cGVzXS54bWxQSwECLQAUAAYACAAAACEAOP0h/9YAAACUAQAACwAAAAAAAAAAAAAAAAAv&#10;AQAAX3JlbHMvLnJlbHNQSwECLQAUAAYACAAAACEA6cYK/GcCAADPBAAADgAAAAAAAAAAAAAAAAAu&#10;AgAAZHJzL2Uyb0RvYy54bWxQSwECLQAUAAYACAAAACEAl5gGqeIAAAALAQAADwAAAAAAAAAAAAAA&#10;AADBBAAAZHJzL2Rvd25yZXYueG1sUEsFBgAAAAAEAAQA8wAAANAFAAAAAA==&#10;" fillcolor="white [3201]" stroked="f" strokeweight=".5pt">
                <v:fill opacity="50372f"/>
                <v:textbox>
                  <w:txbxContent>
                    <w:p w:rsidR="0077228A" w:rsidRDefault="0077228A" w:rsidP="004D7DF7">
                      <w:pPr>
                        <w:pStyle w:val="CoverTitle"/>
                        <w:spacing w:before="240"/>
                        <w:ind w:left="720"/>
                        <w:rPr>
                          <w:color w:val="ED1A3B" w:themeColor="accent1"/>
                        </w:rPr>
                      </w:pPr>
                      <w:r>
                        <w:rPr>
                          <w:color w:val="ED1A3B" w:themeColor="accent1"/>
                        </w:rPr>
                        <w:t xml:space="preserve">INTERNAL AUDIT PROGRESS REPORT  </w:t>
                      </w:r>
                    </w:p>
                    <w:p w:rsidR="0077228A" w:rsidRDefault="0077228A" w:rsidP="004D7DF7">
                      <w:pPr>
                        <w:pStyle w:val="CoverSubheading"/>
                        <w:spacing w:before="120" w:after="120"/>
                        <w:ind w:left="720"/>
                      </w:pPr>
                      <w:r>
                        <w:t xml:space="preserve">Oxford City Council </w:t>
                      </w:r>
                    </w:p>
                    <w:p w:rsidR="0077228A" w:rsidRDefault="0077228A" w:rsidP="004D7DF7">
                      <w:pPr>
                        <w:pStyle w:val="Coverdate"/>
                        <w:spacing w:before="240" w:after="120"/>
                        <w:ind w:left="720"/>
                        <w:rPr>
                          <w:color w:val="000000" w:themeColor="text1"/>
                        </w:rPr>
                      </w:pPr>
                      <w:r>
                        <w:rPr>
                          <w:color w:val="000000" w:themeColor="text1"/>
                        </w:rPr>
                        <w:t>January 2021</w:t>
                      </w:r>
                    </w:p>
                    <w:p w:rsidR="0077228A" w:rsidRDefault="0077228A" w:rsidP="004D7DF7">
                      <w:pPr>
                        <w:spacing w:before="120" w:after="120"/>
                        <w:rPr>
                          <w:color w:val="FFFFFF" w:themeColor="background1"/>
                          <w14:textFill>
                            <w14:noFill/>
                          </w14:textFill>
                        </w:rPr>
                      </w:pPr>
                    </w:p>
                  </w:txbxContent>
                </v:textbox>
              </v:shape>
            </w:pict>
          </mc:Fallback>
        </mc:AlternateContent>
      </w:r>
    </w:p>
    <w:p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51DF3832" wp14:editId="7B7BB04D">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77228A" w:rsidRPr="007C3BC4" w:rsidRDefault="0077228A"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77228A" w:rsidRPr="007C3BC4" w:rsidRDefault="0077228A"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F3832" id="Title 44" o:spid="_x0000_s1027"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9XnAEAACADAAAOAAAAZHJzL2Uyb0RvYy54bWysUtFu2yAUfZ+0f0C8LzhV4rVWnKpTtWlS&#10;tU1q9wEEQ4xquIxLYufvd8FpWm1v016wgXPPPedcNreTG9hRR7TgW75cVJxpr6Czft/yn0+fP1xz&#10;hkn6Tg7gdctPGvnt9v27zRgafQU9DJ2OjEg8NmNoeZ9SaIRA1WsncQFBe7o0EJ1MtI170UU5Ersb&#10;xFVV1WKE2IUISiPS6f18ybeF3xit0ndjUCc2tJy0pbLGsu7yKrYb2eyjDL1VZxnyH1Q4aT01vVDd&#10;yyTZIdq/qJxVERBMWihwAoyxShcP5GZZ/eHmsZdBFy8UDoZLTPj/aNW344/IbEezW3PmpaMZPdk0&#10;aLZa5XDGgA1hHgOh0vQJJgIWoxgeQD0jQcQbzFyAhM5hTCa6/CWbjAop/9Mlcz0lpuiwXtU3dbXk&#10;TNHduv64Xl/nvuK1OkRMXzQ4ln9aHmmmRYE8PmCaoS+Qs5i5f5aVpt00u3sxs4PuRF5GGnnL8ddB&#10;Rs3Z8NVTplWh9XB3SGBsoc4cc8WZmsZQxJ2fTJ7z231BvT7s7W8AAAD//wMAUEsDBBQABgAIAAAA&#10;IQDBMvrk3AAAAAYBAAAPAAAAZHJzL2Rvd25yZXYueG1sTI/BTsMwEETvSPyDtUhcELWLoEpDnAql&#10;4gIHoNC7E2+TQLyObLdN/57tCY6zs5p5U6wmN4gDhth70jCfKRBIjbc9tRq+Pp9vMxAxGbJm8IQa&#10;ThhhVV5eFCa3/kgfeNikVnAIxdxo6FIacylj06EzceZHJPZ2PjiTWIZW2mCOHO4GeafUQjrTEzd0&#10;ZsSqw+Zns3ca3t4rax5utvJlt27k4vu1Xp+qoPX11fT0CCLhlP6e4YzP6FAyU+33ZKMYNPCQxNd7&#10;EGdTzTMeUmtYqgxkWcj/+OUvAAAA//8DAFBLAQItABQABgAIAAAAIQC2gziS/gAAAOEBAAATAAAA&#10;AAAAAAAAAAAAAAAAAABbQ29udGVudF9UeXBlc10ueG1sUEsBAi0AFAAGAAgAAAAhADj9If/WAAAA&#10;lAEAAAsAAAAAAAAAAAAAAAAALwEAAF9yZWxzLy5yZWxzUEsBAi0AFAAGAAgAAAAhAPxuL1ecAQAA&#10;IAMAAA4AAAAAAAAAAAAAAAAALgIAAGRycy9lMm9Eb2MueG1sUEsBAi0AFAAGAAgAAAAhAMEy+uTc&#10;AAAABgEAAA8AAAAAAAAAAAAAAAAA9gMAAGRycy9kb3ducmV2LnhtbFBLBQYAAAAABAAEAPMAAAD/&#10;BAAAAAA=&#10;" filled="f" stroked="f">
                <v:path arrowok="t"/>
                <v:textbox inset="0">
                  <w:txbxContent>
                    <w:p w:rsidR="0077228A" w:rsidRPr="007C3BC4" w:rsidRDefault="0077228A"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77228A" w:rsidRPr="007C3BC4" w:rsidRDefault="0077228A"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rsidR="00CE2D6B" w:rsidRDefault="00CE2D6B">
      <w:pPr>
        <w:rPr>
          <w:rFonts w:cs="Trebuchet MS"/>
          <w:b/>
          <w:bCs/>
          <w:color w:val="ED1A3B"/>
          <w:sz w:val="44"/>
          <w:szCs w:val="44"/>
        </w:rPr>
      </w:pPr>
    </w:p>
    <w:tbl>
      <w:tblPr>
        <w:tblStyle w:val="PlainTable31"/>
        <w:tblW w:w="8368" w:type="dxa"/>
        <w:tblLook w:val="0600" w:firstRow="0" w:lastRow="0" w:firstColumn="0" w:lastColumn="0" w:noHBand="1" w:noVBand="1"/>
      </w:tblPr>
      <w:tblGrid>
        <w:gridCol w:w="8368"/>
      </w:tblGrid>
      <w:tr w:rsidR="00A05452" w:rsidRPr="00AC6E2D" w:rsidTr="00641AE9">
        <w:trPr>
          <w:trHeight w:val="496"/>
        </w:trPr>
        <w:tc>
          <w:tcPr>
            <w:tcW w:w="7088" w:type="dxa"/>
            <w:hideMark/>
          </w:tcPr>
          <w:p w:rsidR="00B76B4D" w:rsidRPr="00B76B4D" w:rsidRDefault="00A05452" w:rsidP="00641AE9">
            <w:pPr>
              <w:kinsoku w:val="0"/>
              <w:overflowPunct w:val="0"/>
              <w:spacing w:before="101" w:line="276" w:lineRule="auto"/>
              <w:textAlignment w:val="baseline"/>
              <w:rPr>
                <w:rFonts w:eastAsia="Times New Roman" w:cs="Arial"/>
                <w:color w:val="786860"/>
                <w:kern w:val="24"/>
                <w:szCs w:val="20"/>
                <w:lang w:eastAsia="en-GB"/>
              </w:rPr>
            </w:pPr>
            <w:r w:rsidRPr="00AC6E2D">
              <w:rPr>
                <w:rFonts w:eastAsia="Times New Roman" w:cs="Arial"/>
                <w:color w:val="786860"/>
                <w:kern w:val="24"/>
                <w:szCs w:val="20"/>
                <w:lang w:eastAsia="en-GB"/>
              </w:rPr>
              <w:t>Progress against internal audit plan</w:t>
            </w:r>
            <w:r w:rsidR="002B2E06">
              <w:rPr>
                <w:rFonts w:eastAsia="Times New Roman" w:cs="Arial"/>
                <w:color w:val="786860"/>
                <w:kern w:val="24"/>
                <w:szCs w:val="20"/>
                <w:lang w:eastAsia="en-GB"/>
              </w:rPr>
              <w:t xml:space="preserve">                                                                        3</w:t>
            </w:r>
          </w:p>
        </w:tc>
      </w:tr>
      <w:tr w:rsidR="00A05452" w:rsidRPr="00AC6E2D" w:rsidTr="00641AE9">
        <w:trPr>
          <w:trHeight w:val="478"/>
        </w:trPr>
        <w:tc>
          <w:tcPr>
            <w:tcW w:w="7088" w:type="dxa"/>
          </w:tcPr>
          <w:p w:rsidR="007C50F6" w:rsidRDefault="00A05452"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Executive Summary – </w:t>
            </w:r>
            <w:r w:rsidR="00521F50">
              <w:rPr>
                <w:rFonts w:eastAsia="Times New Roman" w:cs="Arial"/>
                <w:color w:val="786860"/>
                <w:kern w:val="24"/>
                <w:szCs w:val="20"/>
                <w:lang w:eastAsia="en-GB"/>
              </w:rPr>
              <w:t xml:space="preserve"> </w:t>
            </w:r>
            <w:r w:rsidR="007C50F6">
              <w:rPr>
                <w:rFonts w:eastAsia="Times New Roman" w:cs="Arial"/>
                <w:color w:val="786860"/>
                <w:kern w:val="24"/>
                <w:szCs w:val="20"/>
                <w:lang w:eastAsia="en-GB"/>
              </w:rPr>
              <w:t>Treasury Management</w:t>
            </w:r>
            <w:r w:rsidR="00D60820">
              <w:rPr>
                <w:rFonts w:eastAsia="Times New Roman" w:cs="Arial"/>
                <w:color w:val="786860"/>
                <w:kern w:val="24"/>
                <w:szCs w:val="20"/>
                <w:lang w:eastAsia="en-GB"/>
              </w:rPr>
              <w:t xml:space="preserve">                                                           5</w:t>
            </w:r>
          </w:p>
          <w:p w:rsidR="007C50F6" w:rsidRDefault="007C50F6"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Executive Summary – </w:t>
            </w:r>
            <w:r w:rsidR="00D60820">
              <w:rPr>
                <w:rFonts w:eastAsia="Times New Roman" w:cs="Arial"/>
                <w:color w:val="786860"/>
                <w:kern w:val="24"/>
                <w:szCs w:val="20"/>
                <w:lang w:eastAsia="en-GB"/>
              </w:rPr>
              <w:t xml:space="preserve"> </w:t>
            </w:r>
            <w:r>
              <w:rPr>
                <w:rFonts w:eastAsia="Times New Roman" w:cs="Arial"/>
                <w:color w:val="786860"/>
                <w:kern w:val="24"/>
                <w:szCs w:val="20"/>
                <w:lang w:eastAsia="en-GB"/>
              </w:rPr>
              <w:t>Key Financial Systems Data Analytics</w:t>
            </w:r>
            <w:r w:rsidR="00D60820">
              <w:rPr>
                <w:rFonts w:eastAsia="Times New Roman" w:cs="Arial"/>
                <w:color w:val="786860"/>
                <w:kern w:val="24"/>
                <w:szCs w:val="20"/>
                <w:lang w:eastAsia="en-GB"/>
              </w:rPr>
              <w:t xml:space="preserve">                                     9 </w:t>
            </w:r>
          </w:p>
          <w:p w:rsidR="0068339B" w:rsidRDefault="007C50F6"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Executive Summary – </w:t>
            </w:r>
            <w:r w:rsidR="00D60820">
              <w:rPr>
                <w:rFonts w:eastAsia="Times New Roman" w:cs="Arial"/>
                <w:color w:val="786860"/>
                <w:kern w:val="24"/>
                <w:szCs w:val="20"/>
                <w:lang w:eastAsia="en-GB"/>
              </w:rPr>
              <w:t xml:space="preserve"> </w:t>
            </w:r>
            <w:r>
              <w:rPr>
                <w:rFonts w:eastAsia="Times New Roman" w:cs="Arial"/>
                <w:color w:val="786860"/>
                <w:kern w:val="24"/>
                <w:szCs w:val="20"/>
                <w:lang w:eastAsia="en-GB"/>
              </w:rPr>
              <w:t>Accounts Receivable</w:t>
            </w:r>
            <w:r w:rsidR="00D60820">
              <w:rPr>
                <w:rFonts w:eastAsia="Times New Roman" w:cs="Arial"/>
                <w:color w:val="786860"/>
                <w:kern w:val="24"/>
                <w:szCs w:val="20"/>
                <w:lang w:eastAsia="en-GB"/>
              </w:rPr>
              <w:t xml:space="preserve">                                                            14</w:t>
            </w:r>
          </w:p>
          <w:p w:rsidR="00A05452" w:rsidRDefault="007C50F6"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r w:rsidR="005E6443">
              <w:rPr>
                <w:rFonts w:eastAsia="Times New Roman" w:cs="Arial"/>
                <w:color w:val="786860"/>
                <w:kern w:val="24"/>
                <w:szCs w:val="20"/>
                <w:lang w:eastAsia="en-GB"/>
              </w:rPr>
              <w:t xml:space="preserve"> </w:t>
            </w:r>
            <w:r w:rsidR="00521F50">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r w:rsidR="00FE1A2D">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p>
          <w:p w:rsidR="00A05452" w:rsidRPr="00AC6E2D" w:rsidRDefault="00A05452" w:rsidP="00392259">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Local Government Sector Update</w:t>
            </w:r>
            <w:r w:rsidR="002B2E06">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E7240F">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FE1A2D">
              <w:rPr>
                <w:rFonts w:eastAsia="Times New Roman" w:cs="Arial"/>
                <w:color w:val="786860"/>
                <w:kern w:val="24"/>
                <w:szCs w:val="20"/>
                <w:lang w:eastAsia="en-GB"/>
              </w:rPr>
              <w:t xml:space="preserve"> </w:t>
            </w:r>
            <w:r w:rsidR="00392259">
              <w:rPr>
                <w:rFonts w:eastAsia="Times New Roman" w:cs="Arial"/>
                <w:color w:val="786860"/>
                <w:kern w:val="24"/>
                <w:szCs w:val="20"/>
                <w:lang w:eastAsia="en-GB"/>
              </w:rPr>
              <w:t>18</w:t>
            </w:r>
          </w:p>
        </w:tc>
      </w:tr>
      <w:tr w:rsidR="00A05452" w:rsidRPr="00AC6E2D" w:rsidTr="00641AE9">
        <w:trPr>
          <w:trHeight w:val="478"/>
        </w:trPr>
        <w:tc>
          <w:tcPr>
            <w:tcW w:w="7088" w:type="dxa"/>
          </w:tcPr>
          <w:p w:rsidR="00A05452" w:rsidRPr="00AC6E2D" w:rsidRDefault="00A05452" w:rsidP="00641AE9">
            <w:pPr>
              <w:kinsoku w:val="0"/>
              <w:overflowPunct w:val="0"/>
              <w:spacing w:before="101"/>
              <w:textAlignment w:val="baseline"/>
              <w:rPr>
                <w:rFonts w:ascii="Arial" w:eastAsia="Times New Roman" w:hAnsi="Arial" w:cs="Arial"/>
                <w:szCs w:val="20"/>
                <w:lang w:eastAsia="en-GB"/>
              </w:rPr>
            </w:pPr>
          </w:p>
        </w:tc>
      </w:tr>
      <w:tr w:rsidR="00A05452" w:rsidRPr="00AC6E2D" w:rsidTr="00641AE9">
        <w:trPr>
          <w:trHeight w:val="478"/>
        </w:trPr>
        <w:tc>
          <w:tcPr>
            <w:tcW w:w="7088" w:type="dxa"/>
            <w:hideMark/>
          </w:tcPr>
          <w:p w:rsidR="00A05452" w:rsidRPr="00AC6E2D" w:rsidRDefault="00A05452" w:rsidP="00641AE9">
            <w:pPr>
              <w:rPr>
                <w:rFonts w:ascii="Arial" w:eastAsia="Times New Roman" w:hAnsi="Arial" w:cs="Arial"/>
                <w:szCs w:val="20"/>
                <w:lang w:eastAsia="en-GB"/>
              </w:rPr>
            </w:pPr>
          </w:p>
        </w:tc>
      </w:tr>
      <w:tr w:rsidR="00A05452" w:rsidRPr="00AC6E2D" w:rsidTr="00641AE9">
        <w:trPr>
          <w:trHeight w:val="478"/>
        </w:trPr>
        <w:tc>
          <w:tcPr>
            <w:tcW w:w="7088" w:type="dxa"/>
            <w:hideMark/>
          </w:tcPr>
          <w:p w:rsidR="00A05452" w:rsidRPr="00AC6E2D" w:rsidRDefault="00A05452" w:rsidP="00641AE9">
            <w:pPr>
              <w:kinsoku w:val="0"/>
              <w:overflowPunct w:val="0"/>
              <w:spacing w:before="101"/>
              <w:ind w:left="245" w:hanging="245"/>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Appendices:</w:t>
            </w:r>
          </w:p>
        </w:tc>
      </w:tr>
      <w:tr w:rsidR="00A05452" w:rsidRPr="00AC6E2D" w:rsidTr="00641AE9">
        <w:trPr>
          <w:trHeight w:val="478"/>
        </w:trPr>
        <w:tc>
          <w:tcPr>
            <w:tcW w:w="7088" w:type="dxa"/>
            <w:hideMark/>
          </w:tcPr>
          <w:p w:rsidR="00A05452" w:rsidRPr="00AC6E2D" w:rsidRDefault="00A05452" w:rsidP="00D60820">
            <w:pPr>
              <w:tabs>
                <w:tab w:val="left" w:pos="293"/>
              </w:tabs>
              <w:kinsoku w:val="0"/>
              <w:overflowPunct w:val="0"/>
              <w:spacing w:before="101"/>
              <w:ind w:left="245" w:hanging="245"/>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Definitions of assurance</w:t>
            </w:r>
            <w:r w:rsidR="002B2E06">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392259">
              <w:rPr>
                <w:rFonts w:eastAsia="Times New Roman" w:cs="Arial"/>
                <w:color w:val="786860"/>
                <w:kern w:val="24"/>
                <w:szCs w:val="20"/>
                <w:lang w:eastAsia="en-GB"/>
              </w:rPr>
              <w:t>25</w:t>
            </w:r>
          </w:p>
        </w:tc>
      </w:tr>
      <w:tr w:rsidR="002B2E06" w:rsidRPr="00AC6E2D" w:rsidTr="00641AE9">
        <w:trPr>
          <w:trHeight w:val="478"/>
        </w:trPr>
        <w:tc>
          <w:tcPr>
            <w:tcW w:w="7088" w:type="dxa"/>
          </w:tcPr>
          <w:p w:rsidR="002B2E06" w:rsidRPr="00AC6E2D" w:rsidRDefault="002B2E06" w:rsidP="00641AE9">
            <w:pPr>
              <w:tabs>
                <w:tab w:val="left" w:pos="293"/>
              </w:tabs>
              <w:kinsoku w:val="0"/>
              <w:overflowPunct w:val="0"/>
              <w:spacing w:before="101"/>
              <w:ind w:left="245" w:hanging="245"/>
              <w:textAlignment w:val="baseline"/>
              <w:rPr>
                <w:rFonts w:eastAsia="Times New Roman" w:cs="Arial"/>
                <w:color w:val="786860"/>
                <w:kern w:val="24"/>
                <w:szCs w:val="20"/>
                <w:lang w:eastAsia="en-GB"/>
              </w:rPr>
            </w:pPr>
          </w:p>
        </w:tc>
      </w:tr>
    </w:tbl>
    <w:p w:rsidR="00CE2D6B" w:rsidRDefault="00CE2D6B">
      <w:pPr>
        <w:rPr>
          <w:rFonts w:cs="Trebuchet MS"/>
          <w:b/>
          <w:bCs/>
          <w:color w:val="ED1A3B"/>
          <w:sz w:val="44"/>
          <w:szCs w:val="44"/>
        </w:rPr>
      </w:pPr>
      <w:r>
        <w:rPr>
          <w:rFonts w:cs="Trebuchet MS"/>
          <w:b/>
          <w:bCs/>
          <w:color w:val="ED1A3B"/>
          <w:sz w:val="44"/>
          <w:szCs w:val="44"/>
        </w:rPr>
        <w:br w:type="page"/>
      </w:r>
    </w:p>
    <w:p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6816" behindDoc="0" locked="0" layoutInCell="1" allowOverlap="1" wp14:anchorId="4A8AD625" wp14:editId="4B4633B0">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rsidR="0077228A" w:rsidRPr="007C3BC4" w:rsidRDefault="0077228A"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77228A" w:rsidRPr="007C3BC4" w:rsidRDefault="0077228A"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AD625" id="_x0000_s1028"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hVnQEAACADAAAOAAAAZHJzL2Uyb0RvYy54bWysUtGO2yAQfK/Uf0C8NzhRYl2tOKdWp1aV&#10;Tm2lu34AwRCjGpayJHb+vgvO5U69t1NfsIHZ2ZlZtreTG9hJR7TgW75cVJxpr6Cz/tDyX49fPtxw&#10;hkn6Tg7gdcvPGvnt7v277RgavYIehk5HRiQemzG0vE8pNEKg6rWTuICgPV0aiE4m2saD6KIcid0N&#10;YlVVtRghdiGC0oh0ejdf8l3hN0ar9MMY1IkNLSdtqayxrPu8it1WNocoQ2/VRYZ8gwonraemV6o7&#10;mSQ7RvuKylkVAcGkhQInwBirdPFAbpbVP24eehl08ULhYLjGhP+PVn0//YzMdi2vN5x56WhGjzYN&#10;mq3XOZwxYEOYh0CoNH2GiYZcjGK4B/UbCSJeYOYCJHQOYzLR5S/ZZFRI+Z+vmespMUWH9br+WFdL&#10;zhTdbW7qZbXJfcVzdYiYvmpwLP+0PNJMiwJ5usc0Q58gFzFz/ywrTfupuFs9mdlDdyYvI4285fjn&#10;KKPmbPjmKdOq0Hr4dExgbKHOHHPFhZrGUMRdnkye88t9QT0/7N1fAAAA//8DAFBLAwQUAAYACAAA&#10;ACEAUzJHf90AAAAHAQAADwAAAGRycy9kb3ducmV2LnhtbEyPwU7DMBBE70j8g7VIXFDrlIoqhGwq&#10;lIoLHIAC9028TQLxOordNv173BOcRqtZzbzJ15Pt1YFH3zlBWMwTUCy1M500CJ8fT7MUlA8khnon&#10;jHBiD+vi8iKnzLijvPNhGxoVQ8RnhNCGMGRa+7plS37uBpbo7dxoKcRzbLQZ6RjDba9vk2SlLXUS&#10;G1oauGy5/tnuLcLrW2no7uZLP+82tV59v1SbUzkiXl9Njw+gAk/h7xnO+BEdishUub0Yr3qEOCQg&#10;zJZRz26ySOOSCiG9X4Iucv2fv/gFAAD//wMAUEsBAi0AFAAGAAgAAAAhALaDOJL+AAAA4QEAABMA&#10;AAAAAAAAAAAAAAAAAAAAAFtDb250ZW50X1R5cGVzXS54bWxQSwECLQAUAAYACAAAACEAOP0h/9YA&#10;AACUAQAACwAAAAAAAAAAAAAAAAAvAQAAX3JlbHMvLnJlbHNQSwECLQAUAAYACAAAACEAghuoVZ0B&#10;AAAgAwAADgAAAAAAAAAAAAAAAAAuAgAAZHJzL2Uyb0RvYy54bWxQSwECLQAUAAYACAAAACEAUzJH&#10;f90AAAAHAQAADwAAAAAAAAAAAAAAAAD3AwAAZHJzL2Rvd25yZXYueG1sUEsFBgAAAAAEAAQA8wAA&#10;AAEFAAAAAA==&#10;" filled="f" stroked="f">
                <v:path arrowok="t"/>
                <v:textbox inset="0">
                  <w:txbxContent>
                    <w:p w:rsidR="0077228A" w:rsidRPr="007C3BC4" w:rsidRDefault="0077228A"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77228A" w:rsidRPr="007C3BC4" w:rsidRDefault="0077228A"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A33C3" w:rsidRDefault="00EA33C3" w:rsidP="00EA33C3">
      <w:pPr>
        <w:pStyle w:val="NormalWeb"/>
        <w:kinsoku w:val="0"/>
        <w:overflowPunct w:val="0"/>
        <w:spacing w:before="120" w:beforeAutospacing="0" w:after="120" w:afterAutospacing="0"/>
        <w:jc w:val="both"/>
        <w:textAlignment w:val="baseline"/>
        <w:rPr>
          <w:rFonts w:ascii="Trebuchet MS" w:eastAsia="Times" w:hAnsi="Trebuchet MS"/>
          <w:b/>
          <w:bCs/>
          <w:color w:val="ED1A3B" w:themeColor="accent1"/>
          <w:kern w:val="24"/>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p>
    <w:p w:rsidR="00EA33C3" w:rsidRPr="00D23A3E"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786860"/>
          <w:kern w:val="24"/>
          <w:sz w:val="20"/>
          <w:szCs w:val="18"/>
        </w:rPr>
      </w:pPr>
      <w:r w:rsidRPr="00D23A3E">
        <w:rPr>
          <w:rFonts w:ascii="Trebuchet MS" w:eastAsia="Times" w:hAnsi="Trebuchet MS"/>
          <w:color w:val="786860"/>
          <w:kern w:val="24"/>
          <w:sz w:val="20"/>
          <w:szCs w:val="18"/>
        </w:rPr>
        <w:t>This report is intended to inform the Audit Committee o</w:t>
      </w:r>
      <w:r w:rsidR="009F18CC" w:rsidRPr="00D23A3E">
        <w:rPr>
          <w:rFonts w:ascii="Trebuchet MS" w:eastAsia="Times" w:hAnsi="Trebuchet MS"/>
          <w:color w:val="786860"/>
          <w:kern w:val="24"/>
          <w:sz w:val="20"/>
          <w:szCs w:val="18"/>
        </w:rPr>
        <w:t xml:space="preserve">f progress made against the </w:t>
      </w:r>
      <w:r w:rsidR="00EE3CB1">
        <w:rPr>
          <w:rFonts w:ascii="Trebuchet MS" w:eastAsia="Times" w:hAnsi="Trebuchet MS"/>
          <w:color w:val="786860"/>
          <w:kern w:val="24"/>
          <w:sz w:val="20"/>
          <w:szCs w:val="18"/>
        </w:rPr>
        <w:t>2020/21</w:t>
      </w:r>
      <w:r w:rsidRPr="00D23A3E">
        <w:rPr>
          <w:rFonts w:ascii="Trebuchet MS" w:eastAsia="Times" w:hAnsi="Trebuchet MS"/>
          <w:color w:val="786860"/>
          <w:kern w:val="24"/>
          <w:sz w:val="20"/>
          <w:szCs w:val="18"/>
        </w:rPr>
        <w:t xml:space="preserve"> internal audit plan. It summarises the work we have done, together with our assessment of the systems reviewed and the recommendations we have raised. Our work complies with Public Sector Internal Audit Standards. As part of our audit approach, we have agreed terms of reference for each piece of work with the risk owner, identifying the headline and sub-risks, which have been covered as part of the assignment. This approach is designed to enable us to give assurance on the risk management and internal control processes in place to mitigate the risks identified. </w:t>
      </w:r>
    </w:p>
    <w:p w:rsidR="00EA33C3" w:rsidRPr="00EA33C3" w:rsidRDefault="00EA33C3" w:rsidP="00EA33C3">
      <w:pPr>
        <w:pStyle w:val="NormalWeb"/>
        <w:kinsoku w:val="0"/>
        <w:overflowPunct w:val="0"/>
        <w:spacing w:before="120" w:beforeAutospacing="0" w:after="120" w:afterAutospacing="0"/>
        <w:jc w:val="both"/>
        <w:textAlignment w:val="baseline"/>
        <w:rPr>
          <w:rFonts w:ascii="Trebuchet MS" w:hAnsi="Trebuchet MS"/>
          <w:b/>
          <w:bCs/>
          <w:color w:val="ED1A3B" w:themeColor="accent1"/>
          <w:kern w:val="24"/>
          <w:sz w:val="20"/>
          <w:szCs w:val="20"/>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hAnsi="Trebuchet MS"/>
          <w:b/>
          <w:bCs/>
          <w:color w:val="ED1A3B" w:themeColor="accent1"/>
          <w:kern w:val="24"/>
          <w:sz w:val="20"/>
          <w:szCs w:val="20"/>
        </w:rPr>
        <w:t>Internal Audit Methodology</w:t>
      </w:r>
    </w:p>
    <w:p w:rsidR="00EA33C3" w:rsidRPr="00D23A3E"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786860"/>
          <w:kern w:val="24"/>
          <w:sz w:val="20"/>
          <w:szCs w:val="18"/>
        </w:rPr>
      </w:pPr>
      <w:r w:rsidRPr="00155C3D">
        <w:rPr>
          <w:rFonts w:ascii="Trebuchet MS" w:eastAsia="Times" w:hAnsi="Trebuchet MS"/>
          <w:color w:val="786860"/>
          <w:kern w:val="24"/>
          <w:sz w:val="20"/>
          <w:szCs w:val="18"/>
        </w:rPr>
        <w:t xml:space="preserve">Our methodology is based on four assurance levels in respect of our overall conclusion as to the design </w:t>
      </w:r>
      <w:r w:rsidRPr="00D23A3E">
        <w:rPr>
          <w:rFonts w:ascii="Trebuchet MS" w:eastAsia="Times" w:hAnsi="Trebuchet MS"/>
          <w:color w:val="786860"/>
          <w:kern w:val="24"/>
          <w:sz w:val="20"/>
          <w:szCs w:val="18"/>
        </w:rPr>
        <w:t xml:space="preserve">and operational effectiveness of controls within the system reviewed.  The assurance levels are set out in Appendix 1 of this report, and are based on us giving either "substantial", "moderate", "limited" or "no".  The four assurance levels are designed to ensure that the opinion given does not gravitate to a "satisfactory" or middle band grading. Under any system we are required to make a judgement when making our overall assessment.  </w:t>
      </w:r>
    </w:p>
    <w:p w:rsidR="00EA33C3" w:rsidRPr="00EA33C3" w:rsidRDefault="00EA33C3" w:rsidP="00EA33C3">
      <w:pPr>
        <w:pStyle w:val="NormalWeb"/>
        <w:spacing w:before="120" w:beforeAutospacing="0" w:after="120" w:afterAutospacing="0"/>
        <w:jc w:val="both"/>
        <w:rPr>
          <w:rFonts w:ascii="Trebuchet MS" w:hAnsi="Trebuchet MS"/>
          <w:b/>
          <w:bCs/>
          <w:color w:val="ED1A3B" w:themeColor="accent1"/>
          <w:kern w:val="24"/>
          <w:sz w:val="20"/>
          <w:szCs w:val="20"/>
        </w:rPr>
      </w:pPr>
    </w:p>
    <w:p w:rsidR="00EA33C3" w:rsidRPr="00EA33C3" w:rsidRDefault="002C5138" w:rsidP="00EA33C3">
      <w:pPr>
        <w:pStyle w:val="NormalWeb"/>
        <w:spacing w:before="120" w:beforeAutospacing="0" w:after="120" w:afterAutospacing="0"/>
        <w:jc w:val="both"/>
        <w:rPr>
          <w:rFonts w:ascii="Trebuchet MS" w:hAnsi="Trebuchet MS"/>
          <w:b/>
          <w:bCs/>
          <w:color w:val="ED1A3B" w:themeColor="accent1"/>
          <w:kern w:val="24"/>
          <w:sz w:val="20"/>
          <w:szCs w:val="20"/>
        </w:rPr>
      </w:pPr>
      <w:r>
        <w:rPr>
          <w:rFonts w:ascii="Trebuchet MS" w:hAnsi="Trebuchet MS"/>
          <w:b/>
          <w:bCs/>
          <w:color w:val="ED1A3B" w:themeColor="accent1"/>
          <w:kern w:val="24"/>
          <w:sz w:val="20"/>
          <w:szCs w:val="20"/>
        </w:rPr>
        <w:t>2020/21</w:t>
      </w:r>
      <w:r w:rsidR="00EA33C3" w:rsidRPr="00EA33C3">
        <w:rPr>
          <w:rFonts w:ascii="Trebuchet MS" w:hAnsi="Trebuchet MS"/>
          <w:b/>
          <w:bCs/>
          <w:color w:val="ED1A3B" w:themeColor="accent1"/>
          <w:kern w:val="24"/>
          <w:sz w:val="20"/>
          <w:szCs w:val="20"/>
        </w:rPr>
        <w:t xml:space="preserve"> Internal Audit Plan </w:t>
      </w:r>
    </w:p>
    <w:p w:rsidR="00EA33C3" w:rsidRDefault="00FE1A2D" w:rsidP="00EA33C3">
      <w:pPr>
        <w:pStyle w:val="NormalWeb"/>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W</w:t>
      </w:r>
      <w:r w:rsidR="00EA33C3" w:rsidRPr="00155C3D">
        <w:rPr>
          <w:rFonts w:ascii="Trebuchet MS" w:eastAsia="Times" w:hAnsi="Trebuchet MS"/>
          <w:color w:val="786860"/>
          <w:kern w:val="24"/>
          <w:sz w:val="20"/>
          <w:szCs w:val="18"/>
        </w:rPr>
        <w:t>e are pleased to present the following reports to this Audit Committee meeting:</w:t>
      </w:r>
    </w:p>
    <w:p w:rsidR="00862884" w:rsidRDefault="007C50F6"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 xml:space="preserve">Treasury Management </w:t>
      </w:r>
    </w:p>
    <w:p w:rsidR="007C50F6" w:rsidRDefault="00042270"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Key Financial Controls</w:t>
      </w:r>
      <w:r w:rsidR="007C50F6">
        <w:rPr>
          <w:rFonts w:ascii="Trebuchet MS" w:eastAsia="Times" w:hAnsi="Trebuchet MS"/>
          <w:color w:val="786860"/>
          <w:kern w:val="24"/>
          <w:sz w:val="20"/>
          <w:szCs w:val="18"/>
        </w:rPr>
        <w:t>– Data Analytics</w:t>
      </w:r>
    </w:p>
    <w:p w:rsidR="007C50F6" w:rsidRDefault="007C50F6"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Accounts Receivable</w:t>
      </w:r>
    </w:p>
    <w:p w:rsidR="00521F50" w:rsidRDefault="00521F50"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Follow up Report</w:t>
      </w:r>
    </w:p>
    <w:p w:rsidR="007C50F6" w:rsidRDefault="007C50F6" w:rsidP="007C50F6">
      <w:pPr>
        <w:pStyle w:val="NormalWeb"/>
        <w:spacing w:before="120" w:beforeAutospacing="0" w:after="120" w:afterAutospacing="0"/>
        <w:jc w:val="both"/>
        <w:rPr>
          <w:rFonts w:ascii="Trebuchet MS" w:eastAsia="Times" w:hAnsi="Trebuchet MS"/>
          <w:color w:val="786860"/>
          <w:kern w:val="24"/>
          <w:sz w:val="20"/>
          <w:szCs w:val="18"/>
        </w:rPr>
      </w:pPr>
      <w:r w:rsidRPr="00155C3D">
        <w:rPr>
          <w:rFonts w:ascii="Trebuchet MS" w:eastAsia="Times" w:hAnsi="Trebuchet MS"/>
          <w:color w:val="786860"/>
          <w:kern w:val="24"/>
          <w:sz w:val="20"/>
          <w:szCs w:val="18"/>
        </w:rPr>
        <w:t xml:space="preserve">We are </w:t>
      </w:r>
      <w:r>
        <w:rPr>
          <w:rFonts w:ascii="Trebuchet MS" w:eastAsia="Times" w:hAnsi="Trebuchet MS"/>
          <w:color w:val="786860"/>
          <w:kern w:val="24"/>
          <w:sz w:val="20"/>
          <w:szCs w:val="18"/>
        </w:rPr>
        <w:t xml:space="preserve">due to commence the following audits in January/February 2021 and anticipate to present </w:t>
      </w:r>
      <w:r w:rsidR="00042270">
        <w:rPr>
          <w:rFonts w:ascii="Trebuchet MS" w:eastAsia="Times" w:hAnsi="Trebuchet MS"/>
          <w:color w:val="786860"/>
          <w:kern w:val="24"/>
          <w:sz w:val="20"/>
          <w:szCs w:val="18"/>
        </w:rPr>
        <w:t xml:space="preserve">these </w:t>
      </w:r>
      <w:r>
        <w:rPr>
          <w:rFonts w:ascii="Trebuchet MS" w:eastAsia="Times" w:hAnsi="Trebuchet MS"/>
          <w:color w:val="786860"/>
          <w:kern w:val="24"/>
          <w:sz w:val="20"/>
          <w:szCs w:val="18"/>
        </w:rPr>
        <w:t>at the next audit committee</w:t>
      </w:r>
      <w:r w:rsidRPr="00155C3D">
        <w:rPr>
          <w:rFonts w:ascii="Trebuchet MS" w:eastAsia="Times" w:hAnsi="Trebuchet MS"/>
          <w:color w:val="786860"/>
          <w:kern w:val="24"/>
          <w:sz w:val="20"/>
          <w:szCs w:val="18"/>
        </w:rPr>
        <w:t>:</w:t>
      </w:r>
    </w:p>
    <w:p w:rsidR="007C50F6" w:rsidRDefault="007C50F6" w:rsidP="00BA2202">
      <w:pPr>
        <w:pStyle w:val="NormalWeb"/>
        <w:numPr>
          <w:ilvl w:val="0"/>
          <w:numId w:val="9"/>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Channel Shift</w:t>
      </w:r>
    </w:p>
    <w:p w:rsidR="007C50F6" w:rsidRDefault="007C50F6" w:rsidP="00BA2202">
      <w:pPr>
        <w:pStyle w:val="NormalWeb"/>
        <w:numPr>
          <w:ilvl w:val="0"/>
          <w:numId w:val="9"/>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Car Parking</w:t>
      </w:r>
    </w:p>
    <w:p w:rsidR="007C50F6" w:rsidRDefault="007C50F6" w:rsidP="00BA2202">
      <w:pPr>
        <w:pStyle w:val="NormalWeb"/>
        <w:numPr>
          <w:ilvl w:val="0"/>
          <w:numId w:val="9"/>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 xml:space="preserve">Corporate Performance </w:t>
      </w:r>
    </w:p>
    <w:p w:rsidR="00042270" w:rsidRDefault="0068339B" w:rsidP="00BA2202">
      <w:pPr>
        <w:pStyle w:val="NormalWeb"/>
        <w:numPr>
          <w:ilvl w:val="0"/>
          <w:numId w:val="9"/>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Companies Oversight</w:t>
      </w:r>
    </w:p>
    <w:p w:rsidR="0068339B" w:rsidRDefault="0068339B" w:rsidP="00BA2202">
      <w:pPr>
        <w:pStyle w:val="NormalWeb"/>
        <w:numPr>
          <w:ilvl w:val="0"/>
          <w:numId w:val="9"/>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Planning Services.</w:t>
      </w:r>
    </w:p>
    <w:p w:rsidR="007C50F6" w:rsidRDefault="007C50F6" w:rsidP="007C50F6">
      <w:pPr>
        <w:pStyle w:val="NormalWeb"/>
        <w:spacing w:before="120" w:beforeAutospacing="0" w:after="120" w:afterAutospacing="0"/>
        <w:jc w:val="both"/>
        <w:rPr>
          <w:rFonts w:ascii="Trebuchet MS" w:eastAsia="Times" w:hAnsi="Trebuchet MS"/>
          <w:color w:val="786860"/>
          <w:kern w:val="24"/>
          <w:sz w:val="20"/>
          <w:szCs w:val="18"/>
        </w:rPr>
      </w:pPr>
    </w:p>
    <w:p w:rsidR="00853FC0" w:rsidRPr="00853FC0" w:rsidRDefault="00853FC0" w:rsidP="00853FC0">
      <w:pPr>
        <w:pStyle w:val="NormalWeb"/>
        <w:spacing w:before="120" w:beforeAutospacing="0" w:after="120" w:afterAutospacing="0"/>
        <w:ind w:left="720"/>
        <w:jc w:val="both"/>
        <w:rPr>
          <w:rFonts w:ascii="Trebuchet MS" w:eastAsia="Times" w:hAnsi="Trebuchet MS"/>
          <w:color w:val="786860"/>
          <w:kern w:val="24"/>
          <w:sz w:val="20"/>
          <w:szCs w:val="18"/>
        </w:rPr>
      </w:pPr>
    </w:p>
    <w:p w:rsidR="00641AE9" w:rsidRDefault="00641AE9" w:rsidP="00641AE9">
      <w:pPr>
        <w:pStyle w:val="NormalWeb"/>
        <w:spacing w:before="120" w:beforeAutospacing="0" w:after="120" w:afterAutospacing="0"/>
        <w:jc w:val="both"/>
        <w:rPr>
          <w:rFonts w:ascii="Trebuchet MS" w:hAnsi="Trebuchet MS"/>
          <w:b/>
          <w:bCs/>
          <w:color w:val="ED1A3B" w:themeColor="accent1"/>
          <w:kern w:val="24"/>
          <w:sz w:val="20"/>
          <w:szCs w:val="20"/>
        </w:rPr>
      </w:pPr>
    </w:p>
    <w:p w:rsidR="00155C3D" w:rsidRDefault="00155C3D"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P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sectPr w:rsidR="00283C11" w:rsidRPr="00283C11"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626140" w:rsidRDefault="00626140">
      <w:pPr>
        <w:sectPr w:rsidR="00626140" w:rsidSect="00CE2D6B">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pPr w:leftFromText="180" w:rightFromText="180" w:vertAnchor="text" w:horzAnchor="margin" w:tblpXSpec="center" w:tblpY="-759"/>
        <w:tblW w:w="9606" w:type="dxa"/>
        <w:tblLayout w:type="fixed"/>
        <w:tblLook w:val="04A0" w:firstRow="1" w:lastRow="0" w:firstColumn="1" w:lastColumn="0" w:noHBand="0" w:noVBand="1"/>
      </w:tblPr>
      <w:tblGrid>
        <w:gridCol w:w="1717"/>
        <w:gridCol w:w="842"/>
        <w:gridCol w:w="1516"/>
        <w:gridCol w:w="935"/>
        <w:gridCol w:w="1076"/>
        <w:gridCol w:w="1134"/>
        <w:gridCol w:w="1110"/>
        <w:gridCol w:w="1276"/>
      </w:tblGrid>
      <w:tr w:rsidR="006E1F0E" w:rsidRPr="00D335E4" w:rsidTr="006E1F0E">
        <w:trPr>
          <w:trHeight w:val="300"/>
        </w:trPr>
        <w:tc>
          <w:tcPr>
            <w:tcW w:w="1717" w:type="dxa"/>
            <w:tcBorders>
              <w:top w:val="single" w:sz="8" w:space="0" w:color="auto"/>
              <w:left w:val="single" w:sz="8" w:space="0" w:color="auto"/>
              <w:bottom w:val="nil"/>
              <w:right w:val="single" w:sz="4" w:space="0" w:color="auto"/>
            </w:tcBorders>
            <w:shd w:val="clear" w:color="000000" w:fill="7A0A1B"/>
            <w:hideMark/>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lastRenderedPageBreak/>
              <w:t>Audit Area</w:t>
            </w:r>
          </w:p>
        </w:tc>
        <w:tc>
          <w:tcPr>
            <w:tcW w:w="842" w:type="dxa"/>
            <w:tcBorders>
              <w:top w:val="single" w:sz="8" w:space="0" w:color="auto"/>
              <w:left w:val="nil"/>
              <w:bottom w:val="nil"/>
              <w:right w:val="single" w:sz="4" w:space="0" w:color="auto"/>
            </w:tcBorders>
            <w:shd w:val="clear" w:color="000000" w:fill="7A0A1B"/>
            <w:hideMark/>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Audit Days</w:t>
            </w:r>
          </w:p>
        </w:tc>
        <w:tc>
          <w:tcPr>
            <w:tcW w:w="1516" w:type="dxa"/>
            <w:tcBorders>
              <w:top w:val="single" w:sz="8" w:space="0" w:color="auto"/>
              <w:left w:val="nil"/>
              <w:bottom w:val="nil"/>
              <w:right w:val="single" w:sz="4" w:space="0" w:color="auto"/>
            </w:tcBorders>
            <w:shd w:val="clear" w:color="000000" w:fill="7A0A1B"/>
            <w:hideMark/>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Executive Lead</w:t>
            </w:r>
          </w:p>
        </w:tc>
        <w:tc>
          <w:tcPr>
            <w:tcW w:w="935" w:type="dxa"/>
            <w:tcBorders>
              <w:top w:val="single" w:sz="8" w:space="0" w:color="auto"/>
              <w:left w:val="nil"/>
              <w:bottom w:val="nil"/>
              <w:right w:val="single" w:sz="4" w:space="0" w:color="auto"/>
            </w:tcBorders>
            <w:shd w:val="clear" w:color="000000" w:fill="7A0A1B"/>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Planning</w:t>
            </w:r>
          </w:p>
        </w:tc>
        <w:tc>
          <w:tcPr>
            <w:tcW w:w="1076" w:type="dxa"/>
            <w:tcBorders>
              <w:top w:val="single" w:sz="8" w:space="0" w:color="auto"/>
              <w:left w:val="nil"/>
              <w:bottom w:val="nil"/>
              <w:right w:val="single" w:sz="4" w:space="0" w:color="auto"/>
            </w:tcBorders>
            <w:shd w:val="clear" w:color="000000" w:fill="7A0A1B"/>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 xml:space="preserve">Fieldwork </w:t>
            </w:r>
          </w:p>
        </w:tc>
        <w:tc>
          <w:tcPr>
            <w:tcW w:w="1134" w:type="dxa"/>
            <w:tcBorders>
              <w:top w:val="single" w:sz="8" w:space="0" w:color="auto"/>
              <w:left w:val="nil"/>
              <w:bottom w:val="nil"/>
              <w:right w:val="single" w:sz="4" w:space="0" w:color="auto"/>
            </w:tcBorders>
            <w:shd w:val="clear" w:color="000000" w:fill="7A0A1B"/>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Reporting</w:t>
            </w:r>
          </w:p>
        </w:tc>
        <w:tc>
          <w:tcPr>
            <w:tcW w:w="2386" w:type="dxa"/>
            <w:gridSpan w:val="2"/>
            <w:tcBorders>
              <w:top w:val="single" w:sz="8" w:space="0" w:color="auto"/>
              <w:left w:val="nil"/>
              <w:bottom w:val="nil"/>
              <w:right w:val="single" w:sz="4" w:space="0" w:color="auto"/>
            </w:tcBorders>
            <w:shd w:val="clear" w:color="000000" w:fill="7A0A1B"/>
          </w:tcPr>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Opinion</w:t>
            </w:r>
          </w:p>
          <w:p w:rsidR="006E1F0E" w:rsidRPr="00D335E4" w:rsidRDefault="006E1F0E" w:rsidP="006E1F0E">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Design</w:t>
            </w:r>
            <w:r>
              <w:rPr>
                <w:rFonts w:eastAsia="Times New Roman" w:cs="Arial"/>
                <w:color w:val="FFFFFF"/>
                <w:sz w:val="16"/>
                <w:szCs w:val="16"/>
                <w:lang w:eastAsia="en-GB"/>
              </w:rPr>
              <w:t xml:space="preserve">    </w:t>
            </w:r>
            <w:r w:rsidRPr="00D335E4">
              <w:rPr>
                <w:rFonts w:eastAsia="Times New Roman" w:cs="Arial"/>
                <w:color w:val="FFFFFF"/>
                <w:sz w:val="16"/>
                <w:szCs w:val="16"/>
                <w:lang w:eastAsia="en-GB"/>
              </w:rPr>
              <w:t>Effectiveness</w:t>
            </w:r>
          </w:p>
          <w:p w:rsidR="006E1F0E" w:rsidRPr="00D335E4" w:rsidRDefault="006E1F0E" w:rsidP="006E1F0E">
            <w:pPr>
              <w:spacing w:after="0" w:line="240" w:lineRule="auto"/>
              <w:jc w:val="center"/>
              <w:rPr>
                <w:rFonts w:eastAsia="Times New Roman" w:cs="Arial"/>
                <w:color w:val="FFFFFF"/>
                <w:sz w:val="16"/>
                <w:szCs w:val="16"/>
                <w:lang w:eastAsia="en-GB"/>
              </w:rPr>
            </w:pPr>
          </w:p>
        </w:tc>
      </w:tr>
      <w:tr w:rsidR="006E1F0E" w:rsidRPr="00D335E4" w:rsidTr="006E1F0E">
        <w:trPr>
          <w:trHeight w:val="600"/>
        </w:trPr>
        <w:tc>
          <w:tcPr>
            <w:tcW w:w="1717" w:type="dxa"/>
            <w:tcBorders>
              <w:top w:val="single" w:sz="4" w:space="0" w:color="685040"/>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 Car Parking</w:t>
            </w:r>
          </w:p>
        </w:tc>
        <w:tc>
          <w:tcPr>
            <w:tcW w:w="842" w:type="dxa"/>
            <w:tcBorders>
              <w:top w:val="single" w:sz="4" w:space="0" w:color="685040"/>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10</w:t>
            </w:r>
          </w:p>
        </w:tc>
        <w:tc>
          <w:tcPr>
            <w:tcW w:w="1516" w:type="dxa"/>
            <w:tcBorders>
              <w:top w:val="single" w:sz="4" w:space="0" w:color="685040"/>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single" w:sz="4" w:space="0" w:color="685040"/>
              <w:left w:val="nil"/>
              <w:bottom w:val="single" w:sz="4" w:space="0" w:color="685040"/>
              <w:right w:val="single" w:sz="4" w:space="0" w:color="685040"/>
            </w:tcBorders>
            <w:vAlign w:val="center"/>
          </w:tcPr>
          <w:p w:rsidR="006E1F0E" w:rsidRPr="00D335E4" w:rsidRDefault="006E1F0E" w:rsidP="006E1F0E">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685040"/>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22 Feb 21</w:t>
            </w:r>
          </w:p>
        </w:tc>
        <w:tc>
          <w:tcPr>
            <w:tcW w:w="1134" w:type="dxa"/>
            <w:tcBorders>
              <w:top w:val="single" w:sz="4" w:space="0" w:color="685040"/>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single" w:sz="4" w:space="0" w:color="685040"/>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FFFFFF" w:themeColor="background1"/>
                <w:sz w:val="18"/>
                <w:szCs w:val="18"/>
                <w:lang w:eastAsia="en-GB"/>
              </w:rPr>
              <w:t xml:space="preserve"> </w:t>
            </w:r>
          </w:p>
        </w:tc>
        <w:tc>
          <w:tcPr>
            <w:tcW w:w="1276" w:type="dxa"/>
            <w:tcBorders>
              <w:top w:val="single" w:sz="4" w:space="0" w:color="685040"/>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2: Channel Shift</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 and Nadeem Murtuja</w:t>
            </w:r>
          </w:p>
        </w:tc>
        <w:tc>
          <w:tcPr>
            <w:tcW w:w="935" w:type="dxa"/>
            <w:tcBorders>
              <w:top w:val="nil"/>
              <w:left w:val="nil"/>
              <w:bottom w:val="single" w:sz="4" w:space="0" w:color="685040"/>
              <w:right w:val="single" w:sz="4" w:space="0" w:color="685040"/>
            </w:tcBorders>
            <w:vAlign w:val="center"/>
          </w:tcPr>
          <w:p w:rsidR="006E1F0E" w:rsidRDefault="006E1F0E" w:rsidP="006E1F0E">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11 Jan 21</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E1F0E" w:rsidRPr="009B2D46" w:rsidRDefault="006E1F0E" w:rsidP="006E1F0E">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6E1F0E" w:rsidRPr="00A248DE" w:rsidRDefault="006E1F0E" w:rsidP="006E1F0E">
            <w:pPr>
              <w:spacing w:after="0" w:line="240" w:lineRule="auto"/>
              <w:rPr>
                <w:rFonts w:eastAsia="Times New Roman" w:cs="Arial"/>
                <w:color w:val="FFFFFF" w:themeColor="background1"/>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3: Companies Oversight</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4 Jan 21</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tcPr>
          <w:p w:rsidR="006E1F0E" w:rsidRPr="00A248DE" w:rsidRDefault="006E1F0E" w:rsidP="006E1F0E">
            <w:pPr>
              <w:spacing w:before="240" w:after="0" w:line="240" w:lineRule="auto"/>
              <w:rPr>
                <w:rFonts w:eastAsia="Times New Roman" w:cs="Arial"/>
                <w:color w:val="FFFFFF" w:themeColor="background1"/>
                <w:sz w:val="18"/>
                <w:szCs w:val="18"/>
                <w:lang w:eastAsia="en-GB"/>
              </w:rPr>
            </w:pPr>
            <w:r w:rsidRPr="00CC035D">
              <w:rPr>
                <w:rFonts w:eastAsia="Times New Roman" w:cs="Arial"/>
                <w:color w:val="FFFFFF" w:themeColor="background1"/>
                <w:sz w:val="18"/>
                <w:szCs w:val="18"/>
                <w:lang w:eastAsia="en-GB"/>
              </w:rPr>
              <w:t xml:space="preserve">Su </w:t>
            </w:r>
          </w:p>
        </w:tc>
        <w:tc>
          <w:tcPr>
            <w:tcW w:w="1276" w:type="dxa"/>
            <w:tcBorders>
              <w:top w:val="nil"/>
              <w:left w:val="nil"/>
              <w:bottom w:val="single" w:sz="4" w:space="0" w:color="685040"/>
              <w:right w:val="single" w:sz="4" w:space="0" w:color="685040"/>
            </w:tcBorders>
            <w:shd w:val="clear" w:color="auto" w:fill="auto"/>
          </w:tcPr>
          <w:p w:rsidR="006E1F0E" w:rsidRPr="00A248DE" w:rsidRDefault="006E1F0E" w:rsidP="006E1F0E">
            <w:pPr>
              <w:spacing w:before="240" w:after="0" w:line="240" w:lineRule="auto"/>
              <w:rPr>
                <w:rFonts w:eastAsia="Times New Roman" w:cs="Arial"/>
                <w:color w:val="FFFFFF" w:themeColor="background1"/>
                <w:sz w:val="18"/>
                <w:szCs w:val="18"/>
                <w:lang w:eastAsia="en-GB"/>
              </w:rPr>
            </w:pPr>
          </w:p>
        </w:tc>
      </w:tr>
      <w:tr w:rsidR="006E1F0E" w:rsidRPr="00D335E4" w:rsidTr="006E1F0E">
        <w:trPr>
          <w:trHeight w:val="3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4: Housing Rents</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13</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11 Jan 21</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tcPr>
          <w:p w:rsidR="006E1F0E" w:rsidRPr="00AF7639" w:rsidRDefault="006E1F0E" w:rsidP="006E1F0E">
            <w:pPr>
              <w:spacing w:after="0" w:line="240" w:lineRule="auto"/>
              <w:rPr>
                <w:rFonts w:eastAsia="Times New Roman" w:cs="Arial"/>
                <w:color w:val="FFFFFF" w:themeColor="background1"/>
                <w:sz w:val="18"/>
                <w:szCs w:val="18"/>
                <w:lang w:eastAsia="en-GB"/>
              </w:rPr>
            </w:pPr>
            <w:r w:rsidRPr="00CC035D">
              <w:rPr>
                <w:rFonts w:eastAsia="Times New Roman" w:cs="Arial"/>
                <w:color w:val="FFFFFF" w:themeColor="background1"/>
                <w:sz w:val="18"/>
                <w:szCs w:val="18"/>
                <w:lang w:eastAsia="en-GB"/>
              </w:rPr>
              <w:t xml:space="preserve"> </w:t>
            </w:r>
          </w:p>
        </w:tc>
        <w:tc>
          <w:tcPr>
            <w:tcW w:w="1276" w:type="dxa"/>
            <w:tcBorders>
              <w:top w:val="nil"/>
              <w:left w:val="nil"/>
              <w:bottom w:val="single" w:sz="4" w:space="0" w:color="685040"/>
              <w:right w:val="single" w:sz="4" w:space="0" w:color="685040"/>
            </w:tcBorders>
            <w:shd w:val="clear" w:color="auto" w:fill="auto"/>
          </w:tcPr>
          <w:p w:rsidR="006E1F0E" w:rsidRPr="00AF7639" w:rsidRDefault="006E1F0E" w:rsidP="006E1F0E">
            <w:pPr>
              <w:spacing w:after="0" w:line="240" w:lineRule="auto"/>
              <w:rPr>
                <w:rFonts w:eastAsia="Times New Roman" w:cs="Arial"/>
                <w:color w:val="FFFFFF" w:themeColor="background1"/>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5: Community Strategy  </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Ian Brooke</w:t>
            </w:r>
          </w:p>
        </w:tc>
        <w:tc>
          <w:tcPr>
            <w:tcW w:w="935" w:type="dxa"/>
            <w:tcBorders>
              <w:top w:val="nil"/>
              <w:left w:val="nil"/>
              <w:bottom w:val="single" w:sz="4" w:space="0" w:color="685040"/>
              <w:right w:val="single" w:sz="4" w:space="0" w:color="685040"/>
            </w:tcBorders>
            <w:vAlign w:val="center"/>
          </w:tcPr>
          <w:p w:rsidR="006E1F0E" w:rsidRDefault="006E1F0E" w:rsidP="006E1F0E">
            <w:r w:rsidRPr="004A241B">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345F56"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TBC</w:t>
            </w:r>
          </w:p>
        </w:tc>
        <w:tc>
          <w:tcPr>
            <w:tcW w:w="1134" w:type="dxa"/>
            <w:tcBorders>
              <w:top w:val="nil"/>
              <w:left w:val="nil"/>
              <w:bottom w:val="single" w:sz="4" w:space="0" w:color="685040"/>
              <w:right w:val="single" w:sz="4" w:space="0" w:color="685040"/>
            </w:tcBorders>
            <w:vAlign w:val="center"/>
          </w:tcPr>
          <w:p w:rsidR="006E1F0E" w:rsidRDefault="006E1F0E" w:rsidP="006E1F0E"/>
        </w:tc>
        <w:tc>
          <w:tcPr>
            <w:tcW w:w="1110"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sidRPr="00A248DE">
              <w:rPr>
                <w:rFonts w:eastAsia="Times New Roman" w:cs="Arial"/>
                <w:color w:val="FFFFFF" w:themeColor="background1"/>
                <w:sz w:val="18"/>
                <w:szCs w:val="18"/>
                <w:lang w:eastAsia="en-GB"/>
              </w:rPr>
              <w:t xml:space="preserve">l </w:t>
            </w:r>
          </w:p>
        </w:tc>
        <w:tc>
          <w:tcPr>
            <w:tcW w:w="127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sidRPr="00A248DE">
              <w:rPr>
                <w:rFonts w:eastAsia="Times New Roman" w:cs="Arial"/>
                <w:color w:val="FFFFFF" w:themeColor="background1"/>
                <w:sz w:val="18"/>
                <w:szCs w:val="18"/>
                <w:lang w:eastAsia="en-GB"/>
              </w:rPr>
              <w:t>M</w:t>
            </w: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5: Environment</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Jo Colwell</w:t>
            </w:r>
          </w:p>
        </w:tc>
        <w:tc>
          <w:tcPr>
            <w:tcW w:w="935" w:type="dxa"/>
            <w:tcBorders>
              <w:top w:val="nil"/>
              <w:left w:val="nil"/>
              <w:bottom w:val="single" w:sz="4" w:space="0" w:color="685040"/>
              <w:right w:val="single" w:sz="4" w:space="0" w:color="685040"/>
            </w:tcBorders>
            <w:vAlign w:val="center"/>
          </w:tcPr>
          <w:p w:rsidR="006E1F0E" w:rsidRDefault="006E1F0E" w:rsidP="006E1F0E">
            <w:r w:rsidRPr="00F9534A">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Default="006E1F0E" w:rsidP="006E1F0E">
            <w:pPr>
              <w:spacing w:after="0" w:line="240" w:lineRule="auto"/>
            </w:pPr>
            <w:r>
              <w:rPr>
                <w:rFonts w:eastAsia="Times New Roman" w:cs="Arial"/>
                <w:color w:val="685040"/>
                <w:sz w:val="18"/>
                <w:szCs w:val="18"/>
                <w:lang w:eastAsia="en-GB"/>
              </w:rPr>
              <w:t>1</w:t>
            </w:r>
            <w:r>
              <w:rPr>
                <w:rFonts w:eastAsia="Times New Roman" w:cs="Arial"/>
                <w:color w:val="685040"/>
                <w:sz w:val="18"/>
                <w:szCs w:val="18"/>
                <w:vertAlign w:val="superscript"/>
                <w:lang w:eastAsia="en-GB"/>
              </w:rPr>
              <w:t xml:space="preserve"> </w:t>
            </w:r>
            <w:r>
              <w:rPr>
                <w:rFonts w:eastAsia="Times New Roman" w:cs="Arial"/>
                <w:color w:val="685040"/>
                <w:sz w:val="18"/>
                <w:szCs w:val="18"/>
                <w:lang w:eastAsia="en-GB"/>
              </w:rPr>
              <w:t>March 21</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6: Accounts Receivable</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19 Oct 20</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92D050"/>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p w:rsidR="006E1F0E" w:rsidRPr="00042270" w:rsidRDefault="006E1F0E" w:rsidP="006E1F0E">
            <w:pPr>
              <w:spacing w:after="0" w:line="240" w:lineRule="auto"/>
              <w:rPr>
                <w:rFonts w:eastAsia="Times New Roman" w:cs="Arial"/>
                <w:color w:val="685040"/>
                <w:sz w:val="18"/>
                <w:szCs w:val="18"/>
                <w:lang w:eastAsia="en-GB"/>
              </w:rPr>
            </w:pPr>
          </w:p>
        </w:tc>
        <w:tc>
          <w:tcPr>
            <w:tcW w:w="1276" w:type="dxa"/>
            <w:tcBorders>
              <w:top w:val="nil"/>
              <w:left w:val="nil"/>
              <w:bottom w:val="single" w:sz="4" w:space="0" w:color="685040"/>
              <w:right w:val="single" w:sz="4" w:space="0" w:color="685040"/>
            </w:tcBorders>
            <w:shd w:val="clear" w:color="auto" w:fill="EE9024" w:themeFill="accent4"/>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Moderate</w:t>
            </w:r>
          </w:p>
          <w:p w:rsidR="006E1F0E" w:rsidRPr="00042270" w:rsidRDefault="006E1F0E" w:rsidP="006E1F0E">
            <w:pPr>
              <w:spacing w:after="0" w:line="240" w:lineRule="auto"/>
              <w:rPr>
                <w:rFonts w:eastAsia="Times New Roman" w:cs="Arial"/>
                <w:color w:val="685040"/>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7: Payroll and Overtime</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21 Sept 20</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92D050"/>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tc>
        <w:tc>
          <w:tcPr>
            <w:tcW w:w="1276" w:type="dxa"/>
            <w:tcBorders>
              <w:top w:val="nil"/>
              <w:left w:val="nil"/>
              <w:bottom w:val="single" w:sz="4" w:space="0" w:color="685040"/>
              <w:right w:val="single" w:sz="4" w:space="0" w:color="685040"/>
            </w:tcBorders>
            <w:shd w:val="clear" w:color="auto" w:fill="92D050"/>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tc>
      </w:tr>
      <w:tr w:rsidR="006E1F0E" w:rsidRPr="00D335E4" w:rsidTr="006E1F0E">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8: </w:t>
            </w:r>
            <w:r>
              <w:rPr>
                <w:rFonts w:eastAsia="Times New Roman" w:cs="Arial"/>
                <w:color w:val="685040"/>
                <w:sz w:val="18"/>
                <w:szCs w:val="18"/>
                <w:lang w:eastAsia="en-GB"/>
              </w:rPr>
              <w:t xml:space="preserve">Key Financial Controls - </w:t>
            </w:r>
            <w:r w:rsidRPr="00283C11">
              <w:rPr>
                <w:rFonts w:eastAsia="Times New Roman" w:cs="Arial"/>
                <w:color w:val="685040"/>
                <w:sz w:val="18"/>
                <w:szCs w:val="18"/>
                <w:lang w:eastAsia="en-GB"/>
              </w:rPr>
              <w:t>Data Analytics</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10 Jul 20</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EE9024" w:themeFill="accent4"/>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Moderate</w:t>
            </w:r>
          </w:p>
        </w:tc>
        <w:tc>
          <w:tcPr>
            <w:tcW w:w="1276" w:type="dxa"/>
            <w:tcBorders>
              <w:top w:val="nil"/>
              <w:left w:val="nil"/>
              <w:bottom w:val="single" w:sz="4" w:space="0" w:color="685040"/>
              <w:right w:val="single" w:sz="4" w:space="0" w:color="685040"/>
            </w:tcBorders>
            <w:shd w:val="clear" w:color="auto" w:fill="EE9024" w:themeFill="accent4"/>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Moderate</w:t>
            </w:r>
          </w:p>
        </w:tc>
      </w:tr>
      <w:tr w:rsidR="006E1F0E" w:rsidRPr="00D335E4" w:rsidTr="006E1F0E">
        <w:trPr>
          <w:trHeight w:val="3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9: Income Collection and Cashiers</w:t>
            </w:r>
          </w:p>
        </w:tc>
        <w:tc>
          <w:tcPr>
            <w:tcW w:w="842" w:type="dxa"/>
            <w:tcBorders>
              <w:top w:val="nil"/>
              <w:left w:val="nil"/>
              <w:bottom w:val="single" w:sz="4" w:space="0" w:color="685040"/>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8 Mar 21 </w:t>
            </w:r>
          </w:p>
        </w:tc>
        <w:tc>
          <w:tcPr>
            <w:tcW w:w="1134" w:type="dxa"/>
            <w:tcBorders>
              <w:top w:val="nil"/>
              <w:left w:val="nil"/>
              <w:bottom w:val="single" w:sz="4" w:space="0" w:color="685040"/>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E1F0E" w:rsidRPr="00D926D6" w:rsidRDefault="006E1F0E" w:rsidP="006E1F0E">
            <w:pPr>
              <w:spacing w:after="0" w:line="240" w:lineRule="auto"/>
              <w:jc w:val="center"/>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6E1F0E" w:rsidRPr="00D926D6" w:rsidRDefault="006E1F0E" w:rsidP="006E1F0E">
            <w:pPr>
              <w:spacing w:after="0" w:line="240" w:lineRule="auto"/>
              <w:jc w:val="center"/>
              <w:rPr>
                <w:rFonts w:eastAsia="Times New Roman" w:cs="Arial"/>
                <w:color w:val="FF0000"/>
                <w:sz w:val="18"/>
                <w:szCs w:val="18"/>
                <w:lang w:eastAsia="en-GB"/>
              </w:rPr>
            </w:pPr>
          </w:p>
        </w:tc>
      </w:tr>
      <w:tr w:rsidR="006E1F0E" w:rsidRPr="00D335E4" w:rsidTr="006E1F0E">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10: Treasury Management</w:t>
            </w:r>
          </w:p>
        </w:tc>
        <w:tc>
          <w:tcPr>
            <w:tcW w:w="842" w:type="dxa"/>
            <w:tcBorders>
              <w:top w:val="nil"/>
              <w:left w:val="nil"/>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12</w:t>
            </w:r>
          </w:p>
        </w:tc>
        <w:tc>
          <w:tcPr>
            <w:tcW w:w="1516" w:type="dxa"/>
            <w:tcBorders>
              <w:top w:val="nil"/>
              <w:left w:val="nil"/>
              <w:bottom w:val="single" w:sz="4" w:space="0" w:color="auto"/>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auto"/>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2 Nov 20</w:t>
            </w:r>
          </w:p>
        </w:tc>
        <w:tc>
          <w:tcPr>
            <w:tcW w:w="1134" w:type="dxa"/>
            <w:tcBorders>
              <w:top w:val="nil"/>
              <w:left w:val="nil"/>
              <w:bottom w:val="single" w:sz="4" w:space="0" w:color="auto"/>
              <w:right w:val="single" w:sz="4" w:space="0" w:color="685040"/>
            </w:tcBorders>
            <w:vAlign w:val="center"/>
          </w:tcPr>
          <w:p w:rsidR="006E1F0E" w:rsidRPr="00D335E4" w:rsidRDefault="006E1F0E" w:rsidP="006E1F0E">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auto"/>
              <w:right w:val="single" w:sz="4" w:space="0" w:color="685040"/>
            </w:tcBorders>
            <w:shd w:val="clear" w:color="auto" w:fill="92D050"/>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tc>
        <w:tc>
          <w:tcPr>
            <w:tcW w:w="1276" w:type="dxa"/>
            <w:tcBorders>
              <w:top w:val="nil"/>
              <w:left w:val="nil"/>
              <w:bottom w:val="single" w:sz="4" w:space="0" w:color="auto"/>
              <w:right w:val="single" w:sz="4" w:space="0" w:color="685040"/>
            </w:tcBorders>
            <w:shd w:val="clear" w:color="auto" w:fill="92D050"/>
            <w:vAlign w:val="center"/>
          </w:tcPr>
          <w:p w:rsidR="006E1F0E" w:rsidRPr="00042270"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tc>
      </w:tr>
      <w:tr w:rsidR="006E1F0E" w:rsidRPr="00D335E4" w:rsidTr="006E1F0E">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11: Planning Services</w:t>
            </w:r>
          </w:p>
        </w:tc>
        <w:tc>
          <w:tcPr>
            <w:tcW w:w="842" w:type="dxa"/>
            <w:tcBorders>
              <w:top w:val="nil"/>
              <w:left w:val="nil"/>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auto"/>
              <w:right w:val="single" w:sz="4" w:space="0" w:color="685040"/>
            </w:tcBorders>
            <w:shd w:val="clear" w:color="auto" w:fill="auto"/>
            <w:vAlign w:val="center"/>
          </w:tcPr>
          <w:p w:rsidR="006E1F0E"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Adrian Arnold</w:t>
            </w:r>
          </w:p>
        </w:tc>
        <w:tc>
          <w:tcPr>
            <w:tcW w:w="935" w:type="dxa"/>
            <w:tcBorders>
              <w:top w:val="nil"/>
              <w:left w:val="nil"/>
              <w:bottom w:val="single" w:sz="4" w:space="0" w:color="auto"/>
              <w:right w:val="single" w:sz="4" w:space="0" w:color="685040"/>
            </w:tcBorders>
            <w:vAlign w:val="center"/>
          </w:tcPr>
          <w:p w:rsidR="006E1F0E" w:rsidRPr="00D335E4" w:rsidRDefault="006E1F0E" w:rsidP="006E1F0E">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6E1F0E" w:rsidRPr="007D1771" w:rsidRDefault="006E1F0E" w:rsidP="006E1F0E">
            <w:pPr>
              <w:spacing w:after="0" w:line="240" w:lineRule="auto"/>
              <w:rPr>
                <w:rFonts w:eastAsia="Times New Roman" w:cs="Arial"/>
                <w:color w:val="685040"/>
                <w:sz w:val="18"/>
                <w:szCs w:val="18"/>
                <w:lang w:eastAsia="en-GB"/>
              </w:rPr>
            </w:pPr>
            <w:r w:rsidRPr="007D1771">
              <w:rPr>
                <w:rFonts w:eastAsia="Times New Roman" w:cs="Arial"/>
                <w:color w:val="685040"/>
                <w:sz w:val="18"/>
                <w:szCs w:val="18"/>
                <w:lang w:eastAsia="en-GB"/>
              </w:rPr>
              <w:t>5 Oct 20</w:t>
            </w:r>
          </w:p>
        </w:tc>
        <w:tc>
          <w:tcPr>
            <w:tcW w:w="1134" w:type="dxa"/>
            <w:tcBorders>
              <w:top w:val="nil"/>
              <w:left w:val="nil"/>
              <w:bottom w:val="single" w:sz="4" w:space="0" w:color="auto"/>
              <w:right w:val="single" w:sz="4" w:space="0" w:color="685040"/>
            </w:tcBorders>
            <w:vAlign w:val="center"/>
          </w:tcPr>
          <w:p w:rsidR="006E1F0E" w:rsidRPr="00F9534A" w:rsidRDefault="006E1F0E" w:rsidP="006E1F0E">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auto"/>
              <w:right w:val="single" w:sz="4" w:space="0" w:color="685040"/>
            </w:tcBorders>
            <w:shd w:val="clear" w:color="auto" w:fill="EE9024" w:themeFill="accent4"/>
            <w:vAlign w:val="center"/>
          </w:tcPr>
          <w:p w:rsidR="0068339B"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Moderate</w:t>
            </w:r>
          </w:p>
          <w:p w:rsidR="006E1F0E" w:rsidRPr="00042270" w:rsidRDefault="0068339B"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(Draft)</w:t>
            </w:r>
            <w:r w:rsidR="006E1F0E" w:rsidRPr="00042270">
              <w:rPr>
                <w:rFonts w:eastAsia="Times New Roman" w:cs="Arial"/>
                <w:color w:val="685040"/>
                <w:sz w:val="18"/>
                <w:szCs w:val="18"/>
                <w:lang w:eastAsia="en-GB"/>
              </w:rPr>
              <w:t xml:space="preserve"> </w:t>
            </w:r>
          </w:p>
        </w:tc>
        <w:tc>
          <w:tcPr>
            <w:tcW w:w="1276" w:type="dxa"/>
            <w:tcBorders>
              <w:top w:val="nil"/>
              <w:left w:val="nil"/>
              <w:bottom w:val="single" w:sz="4" w:space="0" w:color="auto"/>
              <w:right w:val="single" w:sz="4" w:space="0" w:color="685040"/>
            </w:tcBorders>
            <w:shd w:val="clear" w:color="auto" w:fill="92D050"/>
            <w:vAlign w:val="center"/>
          </w:tcPr>
          <w:p w:rsidR="006E1F0E" w:rsidRDefault="006E1F0E" w:rsidP="006E1F0E">
            <w:pPr>
              <w:spacing w:after="0" w:line="240" w:lineRule="auto"/>
              <w:rPr>
                <w:rFonts w:eastAsia="Times New Roman" w:cs="Arial"/>
                <w:color w:val="685040"/>
                <w:sz w:val="18"/>
                <w:szCs w:val="18"/>
                <w:lang w:eastAsia="en-GB"/>
              </w:rPr>
            </w:pPr>
            <w:r w:rsidRPr="00042270">
              <w:rPr>
                <w:rFonts w:eastAsia="Times New Roman" w:cs="Arial"/>
                <w:color w:val="685040"/>
                <w:sz w:val="18"/>
                <w:szCs w:val="18"/>
                <w:lang w:eastAsia="en-GB"/>
              </w:rPr>
              <w:t>Substantial</w:t>
            </w:r>
          </w:p>
          <w:p w:rsidR="0068339B" w:rsidRPr="00042270" w:rsidRDefault="0068339B"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(Draft)</w:t>
            </w:r>
          </w:p>
        </w:tc>
      </w:tr>
      <w:tr w:rsidR="006E1F0E" w:rsidRPr="00D335E4" w:rsidTr="006E1F0E">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12: Corporate Performance</w:t>
            </w:r>
          </w:p>
        </w:tc>
        <w:tc>
          <w:tcPr>
            <w:tcW w:w="842" w:type="dxa"/>
            <w:tcBorders>
              <w:top w:val="nil"/>
              <w:left w:val="nil"/>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auto"/>
              <w:right w:val="single" w:sz="4" w:space="0" w:color="685040"/>
            </w:tcBorders>
            <w:shd w:val="clear" w:color="auto" w:fill="auto"/>
            <w:vAlign w:val="center"/>
          </w:tcPr>
          <w:p w:rsidR="006E1F0E" w:rsidRPr="00D335E4"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auto"/>
              <w:right w:val="single" w:sz="4" w:space="0" w:color="685040"/>
            </w:tcBorders>
            <w:vAlign w:val="center"/>
          </w:tcPr>
          <w:p w:rsidR="006E1F0E" w:rsidRPr="00D335E4" w:rsidRDefault="006E1F0E" w:rsidP="006E1F0E">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7 Dec </w:t>
            </w:r>
            <w:r>
              <w:rPr>
                <w:rFonts w:eastAsia="Times New Roman" w:cs="Arial"/>
                <w:color w:val="685040"/>
                <w:sz w:val="18"/>
                <w:szCs w:val="18"/>
                <w:lang w:eastAsia="en-GB"/>
              </w:rPr>
              <w:t>20</w:t>
            </w:r>
          </w:p>
        </w:tc>
        <w:tc>
          <w:tcPr>
            <w:tcW w:w="1134" w:type="dxa"/>
            <w:tcBorders>
              <w:top w:val="nil"/>
              <w:left w:val="nil"/>
              <w:bottom w:val="single" w:sz="4" w:space="0" w:color="auto"/>
              <w:right w:val="single" w:sz="4" w:space="0" w:color="685040"/>
            </w:tcBorders>
            <w:vAlign w:val="center"/>
          </w:tcPr>
          <w:p w:rsidR="006E1F0E" w:rsidRPr="00F9534A" w:rsidRDefault="006E1F0E" w:rsidP="006E1F0E">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auto"/>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c>
          <w:tcPr>
            <w:tcW w:w="1276" w:type="dxa"/>
            <w:tcBorders>
              <w:top w:val="nil"/>
              <w:left w:val="nil"/>
              <w:bottom w:val="single" w:sz="4" w:space="0" w:color="auto"/>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r>
      <w:tr w:rsidR="006E1F0E" w:rsidRPr="00D335E4" w:rsidTr="006E1F0E">
        <w:trPr>
          <w:trHeight w:val="600"/>
        </w:trPr>
        <w:tc>
          <w:tcPr>
            <w:tcW w:w="1717" w:type="dxa"/>
            <w:tcBorders>
              <w:top w:val="single" w:sz="4" w:space="0" w:color="auto"/>
              <w:left w:val="single" w:sz="4" w:space="0" w:color="685040"/>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13: *Enforcement Restructure</w:t>
            </w:r>
          </w:p>
        </w:tc>
        <w:tc>
          <w:tcPr>
            <w:tcW w:w="842" w:type="dxa"/>
            <w:tcBorders>
              <w:top w:val="single" w:sz="4" w:space="0" w:color="auto"/>
              <w:left w:val="nil"/>
              <w:bottom w:val="single" w:sz="4" w:space="0" w:color="auto"/>
              <w:right w:val="single" w:sz="4" w:space="0" w:color="685040"/>
            </w:tcBorders>
            <w:shd w:val="clear" w:color="auto" w:fill="auto"/>
          </w:tcPr>
          <w:p w:rsidR="006E1F0E" w:rsidRPr="00283C11" w:rsidRDefault="006E1F0E" w:rsidP="006E1F0E">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12</w:t>
            </w:r>
          </w:p>
        </w:tc>
        <w:tc>
          <w:tcPr>
            <w:tcW w:w="1516" w:type="dxa"/>
            <w:tcBorders>
              <w:top w:val="single" w:sz="4" w:space="0" w:color="auto"/>
              <w:left w:val="nil"/>
              <w:bottom w:val="single" w:sz="4" w:space="0" w:color="auto"/>
              <w:right w:val="single" w:sz="4" w:space="0" w:color="685040"/>
            </w:tcBorders>
            <w:shd w:val="clear" w:color="auto" w:fill="auto"/>
            <w:vAlign w:val="center"/>
          </w:tcPr>
          <w:p w:rsidR="006E1F0E" w:rsidRDefault="006E1F0E" w:rsidP="006E1F0E">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single" w:sz="4" w:space="0" w:color="auto"/>
              <w:left w:val="nil"/>
              <w:bottom w:val="single" w:sz="4" w:space="0" w:color="auto"/>
              <w:right w:val="single" w:sz="4" w:space="0" w:color="685040"/>
            </w:tcBorders>
            <w:vAlign w:val="center"/>
          </w:tcPr>
          <w:p w:rsidR="006E1F0E" w:rsidRPr="00D335E4" w:rsidRDefault="006E1F0E" w:rsidP="006E1F0E">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auto"/>
              <w:left w:val="nil"/>
              <w:bottom w:val="single" w:sz="4" w:space="0" w:color="auto"/>
              <w:right w:val="single" w:sz="4" w:space="0" w:color="685040"/>
            </w:tcBorders>
            <w:vAlign w:val="center"/>
          </w:tcPr>
          <w:p w:rsidR="006E1F0E" w:rsidRPr="00283C11" w:rsidRDefault="006E1F0E" w:rsidP="006E1F0E">
            <w:pPr>
              <w:spacing w:after="0" w:line="240" w:lineRule="auto"/>
            </w:pPr>
            <w:r w:rsidRPr="00283C11">
              <w:rPr>
                <w:rFonts w:eastAsia="Times New Roman" w:cs="Arial"/>
                <w:color w:val="685040"/>
                <w:sz w:val="18"/>
                <w:szCs w:val="18"/>
                <w:lang w:eastAsia="en-GB"/>
              </w:rPr>
              <w:t>TBC</w:t>
            </w:r>
          </w:p>
        </w:tc>
        <w:tc>
          <w:tcPr>
            <w:tcW w:w="1134" w:type="dxa"/>
            <w:tcBorders>
              <w:top w:val="single" w:sz="4" w:space="0" w:color="auto"/>
              <w:left w:val="nil"/>
              <w:bottom w:val="single" w:sz="4" w:space="0" w:color="auto"/>
              <w:right w:val="single" w:sz="4" w:space="0" w:color="685040"/>
            </w:tcBorders>
            <w:vAlign w:val="center"/>
          </w:tcPr>
          <w:p w:rsidR="006E1F0E" w:rsidRPr="00F9534A" w:rsidRDefault="006E1F0E" w:rsidP="006E1F0E">
            <w:pPr>
              <w:spacing w:after="0" w:line="240" w:lineRule="auto"/>
              <w:rPr>
                <w:rFonts w:ascii="Webdings" w:eastAsia="Times New Roman" w:hAnsi="Webdings" w:cs="Arial"/>
                <w:color w:val="685040"/>
                <w:sz w:val="18"/>
                <w:szCs w:val="18"/>
                <w:lang w:eastAsia="en-GB"/>
              </w:rPr>
            </w:pPr>
          </w:p>
        </w:tc>
        <w:tc>
          <w:tcPr>
            <w:tcW w:w="1110" w:type="dxa"/>
            <w:tcBorders>
              <w:top w:val="single" w:sz="4" w:space="0" w:color="auto"/>
              <w:left w:val="nil"/>
              <w:bottom w:val="single" w:sz="4" w:space="0" w:color="auto"/>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c>
          <w:tcPr>
            <w:tcW w:w="1276" w:type="dxa"/>
            <w:tcBorders>
              <w:top w:val="single" w:sz="4" w:space="0" w:color="auto"/>
              <w:left w:val="nil"/>
              <w:bottom w:val="single" w:sz="4" w:space="0" w:color="auto"/>
              <w:right w:val="single" w:sz="4" w:space="0" w:color="685040"/>
            </w:tcBorders>
            <w:shd w:val="clear" w:color="auto" w:fill="auto"/>
            <w:vAlign w:val="center"/>
          </w:tcPr>
          <w:p w:rsidR="006E1F0E" w:rsidRPr="00D926D6" w:rsidRDefault="006E1F0E" w:rsidP="006E1F0E">
            <w:pPr>
              <w:spacing w:after="0" w:line="240" w:lineRule="auto"/>
              <w:rPr>
                <w:rFonts w:eastAsia="Times New Roman" w:cs="Arial"/>
                <w:color w:val="FF0000"/>
                <w:sz w:val="18"/>
                <w:szCs w:val="18"/>
                <w:lang w:eastAsia="en-GB"/>
              </w:rPr>
            </w:pPr>
          </w:p>
        </w:tc>
      </w:tr>
    </w:tbl>
    <w:p w:rsidR="004E5A60" w:rsidRDefault="00283C11">
      <w:r w:rsidRPr="007C3BC4">
        <w:rPr>
          <w:noProof/>
          <w:lang w:eastAsia="en-GB"/>
        </w:rPr>
        <mc:AlternateContent>
          <mc:Choice Requires="wps">
            <w:drawing>
              <wp:anchor distT="0" distB="0" distL="114300" distR="114300" simplePos="0" relativeHeight="251758080" behindDoc="0" locked="0" layoutInCell="1" allowOverlap="1" wp14:anchorId="09F7A970" wp14:editId="7D2BE6DB">
                <wp:simplePos x="0" y="0"/>
                <wp:positionH relativeFrom="margin">
                  <wp:posOffset>-408305</wp:posOffset>
                </wp:positionH>
                <wp:positionV relativeFrom="paragraph">
                  <wp:posOffset>-1071626</wp:posOffset>
                </wp:positionV>
                <wp:extent cx="6469601" cy="554698"/>
                <wp:effectExtent l="0" t="0" r="0" b="0"/>
                <wp:wrapNone/>
                <wp:docPr id="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rsidR="0077228A" w:rsidRPr="007C3BC4" w:rsidRDefault="0077228A"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77228A" w:rsidRPr="007C3BC4" w:rsidRDefault="0077228A" w:rsidP="004E5A6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F7A970" id="_x0000_s1029" type="#_x0000_t202" style="position:absolute;margin-left:-32.15pt;margin-top:-84.4pt;width:509.4pt;height:43.7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J+mwEAAB8DAAAOAAAAZHJzL2Uyb0RvYy54bWysUtFuGyEQfK+Uf0C8x5xdx0pOPkepolSV&#10;orZS0g/AHPhQDpaw2Hf++y6c40TtW9UX7hZmh5lZ1rej69lBR7TgGz6fVZxpr6C1ftfwX88Pl9ec&#10;YZK+lT143fCjRn67ufi0HkKtF9BB3+rIiMRjPYSGdymFWghUnXYSZxC0p0MD0clEZdyJNsqB2F0v&#10;FlW1EgPENkRQGpF276dDvin8xmiVfhiDOrG+4aQtlTWWdZtXsVnLehdl6Kw6yZD/oMJJ6+nSM9W9&#10;TJLto/2LylkVAcGkmQInwBirdPFAbubVH26eOhl08ULhYDjHhP+PVn0//IzMtg1fcOaloxE929Rr&#10;tlzmbIaANUGeAoHS+AVGmnHxieER1AsSRHzATA1I6JzFaKLLX3LJqJHiP54j12NiijZXy9XNqppz&#10;pujs6oqq63yveO8OEdNXDY7ln4ZHGmlRIA+PmCboG+QkZro/y0rjdizmPr+Z2UJ7JC8DTbzh+LqX&#10;UXPWf/MUaVVoPdztExhbqDPH1HGipikUcacXk8f8sS6o93e9+Q0AAP//AwBQSwMEFAAGAAgAAAAh&#10;AE070NLiAAAADAEAAA8AAABkcnMvZG93bnJldi54bWxMj8FOwzAQRO9I/IO1SFxQ6wSSKIQ4FUrF&#10;BQ6F0t6deJsEYjuy3Tb9e5YT3HZ3RrNvytWsR3ZC5wdrBMTLCBia1qrBdAJ2ny+LHJgP0ig5WoMC&#10;LuhhVV1flbJQ9mw+8LQNHaMQ4wspoA9hKjj3bY9a+qWd0JB2sE7LQKvruHLyTOF65PdRlHEtB0Mf&#10;ejlh3WP7vT1qAZv3Wsn0bs9fD+uWZ19vzfpSOyFub+bnJ2AB5/Bnhl98QoeKmBp7NMqzUcAiSx7I&#10;SkOc5VSCLI9pkgJr6JTHCfCq5P9LVD8AAAD//wMAUEsBAi0AFAAGAAgAAAAhALaDOJL+AAAA4QEA&#10;ABMAAAAAAAAAAAAAAAAAAAAAAFtDb250ZW50X1R5cGVzXS54bWxQSwECLQAUAAYACAAAACEAOP0h&#10;/9YAAACUAQAACwAAAAAAAAAAAAAAAAAvAQAAX3JlbHMvLnJlbHNQSwECLQAUAAYACAAAACEAsYtS&#10;fpsBAAAfAwAADgAAAAAAAAAAAAAAAAAuAgAAZHJzL2Uyb0RvYy54bWxQSwECLQAUAAYACAAAACEA&#10;TTvQ0uIAAAAMAQAADwAAAAAAAAAAAAAAAAD1AwAAZHJzL2Rvd25yZXYueG1sUEsFBgAAAAAEAAQA&#10;8wAAAAQFAAAAAA==&#10;" filled="f" stroked="f">
                <v:path arrowok="t"/>
                <v:textbox inset="0">
                  <w:txbxContent>
                    <w:p w:rsidR="0077228A" w:rsidRPr="007C3BC4" w:rsidRDefault="0077228A"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77228A" w:rsidRPr="007C3BC4" w:rsidRDefault="0077228A" w:rsidP="004E5A60">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E3CB1" w:rsidRDefault="004E5A60">
      <w:r>
        <w:br w:type="page"/>
      </w:r>
    </w:p>
    <w:p w:rsidR="00EE3CB1" w:rsidRDefault="00EE3CB1">
      <w:r w:rsidRPr="007C3BC4">
        <w:rPr>
          <w:noProof/>
          <w:lang w:eastAsia="en-GB"/>
        </w:rPr>
        <w:lastRenderedPageBreak/>
        <mc:AlternateContent>
          <mc:Choice Requires="wps">
            <w:drawing>
              <wp:anchor distT="0" distB="0" distL="114300" distR="114300" simplePos="0" relativeHeight="251782656" behindDoc="0" locked="0" layoutInCell="1" allowOverlap="1" wp14:anchorId="4902EEEE" wp14:editId="10950F6F">
                <wp:simplePos x="0" y="0"/>
                <wp:positionH relativeFrom="margin">
                  <wp:align>left</wp:align>
                </wp:positionH>
                <wp:positionV relativeFrom="paragraph">
                  <wp:posOffset>-849630</wp:posOffset>
                </wp:positionV>
                <wp:extent cx="5858510" cy="854015"/>
                <wp:effectExtent l="0" t="0" r="0" b="0"/>
                <wp:wrapNone/>
                <wp:docPr id="1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854015"/>
                        </a:xfrm>
                        <a:prstGeom prst="rect">
                          <a:avLst/>
                        </a:prstGeom>
                      </wps:spPr>
                      <wps:txbx>
                        <w:txbxContent>
                          <w:p w:rsidR="0077228A" w:rsidRPr="00AB7520" w:rsidRDefault="0077228A" w:rsidP="00EE3CB1">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TREASURY MANAGEMENT</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02EEEE" id="_x0000_s1030" type="#_x0000_t202" style="position:absolute;margin-left:0;margin-top:-66.9pt;width:461.3pt;height:67.2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qjmQEAACADAAAOAAAAZHJzL2Uyb0RvYy54bWysUtFq2zAUfS/sH4TeFzkhGcHEKSulpVC6&#10;QdsPUGQpFrN0VV0ldv5+V3Kalu1tDINs+Z57dM652lyPrmdHHdGCb/h8VnGmvYLW+n3DX1/uvq45&#10;wyR9K3vwuuEnjfx6++VqM4RaL6CDvtWREYnHeggN71IKtRCoOu0kziBoT0UD0clE27gXbZQDsbte&#10;LKrqmxggtiGC0oj093Yq8m3hN0ar9MMY1In1DSdtqayxrLu8iu1G1vsoQ2fVWYb8BxVOWk+HXqhu&#10;ZZLsEO1fVM6qCAgmzRQ4AcZYpYsHcjOv/nDz3MmgixcKB8MlJvx/tOrp+DMy29LsFpx56WhGLzb1&#10;mi2XOZwhYE2Y50CoNN7ASMBiFMMjqF9IEPEJMzUgoXMYo4kuv8kmo0bK/3TJXI+JKfq5WtMzp5Ki&#10;2nq1rOarfK746A4R070Gx/JHwyPNtCiQx0dME/QdchYznZ9lpXE3FncXMztoT+RloJE3HN8OMmrO&#10;+gdPmVaF1sP3QwJjC3XmmDrO1DSGIu58ZfKcP+8L6uNib38DAAD//wMAUEsDBBQABgAIAAAAIQAr&#10;/meO3QAAAAYBAAAPAAAAZHJzL2Rvd25yZXYueG1sTI/BTsMwEETvSPyDtUhcUOs0FaGEOBVKxQUO&#10;QCn3TbxNAvE6st02/XvMCY6jGc28KdaTGcSRnO8tK1jMExDEjdU9twp2H0+zFQgfkDUOlknBmTys&#10;y8uLAnNtT/xOx21oRSxhn6OCLoQxl9I3HRn0czsSR29vncEQpWuldniK5WaQaZJk0mDPcaHDkaqO&#10;mu/twSh4fas03t58yuf9ppHZ10u9OVdOqeur6fEBRKAp/IXhFz+iQxmZantg7cWgIB4JCmaL5TI+&#10;iP59mmYgagV3IMtC/scvfwAAAP//AwBQSwECLQAUAAYACAAAACEAtoM4kv4AAADhAQAAEwAAAAAA&#10;AAAAAAAAAAAAAAAAW0NvbnRlbnRfVHlwZXNdLnhtbFBLAQItABQABgAIAAAAIQA4/SH/1gAAAJQB&#10;AAALAAAAAAAAAAAAAAAAAC8BAABfcmVscy8ucmVsc1BLAQItABQABgAIAAAAIQCL5qqjmQEAACAD&#10;AAAOAAAAAAAAAAAAAAAAAC4CAABkcnMvZTJvRG9jLnhtbFBLAQItABQABgAIAAAAIQAr/meO3QAA&#10;AAYBAAAPAAAAAAAAAAAAAAAAAPMDAABkcnMvZG93bnJldi54bWxQSwUGAAAAAAQABADzAAAA/QQA&#10;AAAA&#10;" filled="f" stroked="f">
                <v:path arrowok="t"/>
                <v:textbox inset="0">
                  <w:txbxContent>
                    <w:p w:rsidR="0077228A" w:rsidRPr="00AB7520" w:rsidRDefault="0077228A" w:rsidP="00EE3CB1">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TREASURY MANAGEMENT</w:t>
                      </w:r>
                    </w:p>
                  </w:txbxContent>
                </v:textbox>
                <w10:wrap anchorx="margin"/>
              </v:shape>
            </w:pict>
          </mc:Fallback>
        </mc:AlternateConten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1418"/>
        <w:gridCol w:w="1701"/>
        <w:gridCol w:w="5385"/>
      </w:tblGrid>
      <w:tr w:rsidR="00D6065E" w:rsidRPr="00D6065E" w:rsidTr="00D6065E">
        <w:trPr>
          <w:cantSplit/>
          <w:trHeight w:val="23"/>
          <w:jc w:val="center"/>
        </w:trPr>
        <w:tc>
          <w:tcPr>
            <w:tcW w:w="5000" w:type="pct"/>
            <w:gridSpan w:val="3"/>
            <w:shd w:val="clear" w:color="auto" w:fill="98002E"/>
            <w:vAlign w:val="center"/>
            <w:hideMark/>
          </w:tcPr>
          <w:p w:rsidR="00D6065E" w:rsidRPr="00D6065E" w:rsidRDefault="00D6065E" w:rsidP="00D6065E">
            <w:pPr>
              <w:keepNext/>
              <w:keepLines/>
              <w:spacing w:before="40" w:after="40" w:line="240" w:lineRule="auto"/>
              <w:rPr>
                <w:rFonts w:eastAsia="Times New Roman" w:cs="Times New Roman"/>
                <w:caps/>
                <w:color w:val="FFFFFF"/>
                <w:kern w:val="16"/>
                <w:sz w:val="24"/>
                <w:szCs w:val="24"/>
                <w:lang w:eastAsia="en-GB"/>
              </w:rPr>
            </w:pPr>
            <w:bookmarkStart w:id="0" w:name="_Toc58857014"/>
            <w:bookmarkStart w:id="1" w:name="_Toc55382711"/>
            <w:r w:rsidRPr="00D6065E">
              <w:rPr>
                <w:rFonts w:eastAsia="Times New Roman" w:cs="Times New Roman"/>
                <w:caps/>
                <w:color w:val="FFFFFF"/>
                <w:kern w:val="16"/>
                <w:sz w:val="24"/>
                <w:szCs w:val="24"/>
                <w:lang w:eastAsia="en-GB"/>
              </w:rPr>
              <w:t>EXECUTIVE SUMMARY</w:t>
            </w:r>
            <w:bookmarkEnd w:id="0"/>
          </w:p>
        </w:tc>
      </w:tr>
      <w:tr w:rsidR="00D6065E" w:rsidRPr="00D6065E" w:rsidTr="00D6065E">
        <w:trPr>
          <w:cantSplit/>
          <w:trHeight w:val="23"/>
          <w:jc w:val="center"/>
        </w:trPr>
        <w:tc>
          <w:tcPr>
            <w:tcW w:w="5000" w:type="pct"/>
            <w:gridSpan w:val="3"/>
            <w:shd w:val="clear" w:color="auto" w:fill="02A5E2"/>
            <w:vAlign w:val="center"/>
            <w:hideMark/>
          </w:tcPr>
          <w:p w:rsidR="00D6065E" w:rsidRPr="00D6065E" w:rsidRDefault="00D6065E" w:rsidP="00D6065E">
            <w:pPr>
              <w:keepNext/>
              <w:keepLines/>
              <w:spacing w:before="40" w:after="40" w:line="240" w:lineRule="auto"/>
              <w:rPr>
                <w:rFonts w:eastAsia="Times New Roman" w:cs="Times New Roman"/>
                <w:caps/>
                <w:color w:val="FFFFFF"/>
                <w:kern w:val="16"/>
                <w:szCs w:val="24"/>
                <w:lang w:eastAsia="en-GB"/>
              </w:rPr>
            </w:pPr>
            <w:r w:rsidRPr="00D6065E">
              <w:rPr>
                <w:rFonts w:eastAsia="Times New Roman" w:cs="Times New Roman"/>
                <w:caps/>
                <w:color w:val="FFFFFF"/>
                <w:kern w:val="16"/>
                <w:szCs w:val="24"/>
                <w:lang w:eastAsia="en-GB"/>
              </w:rPr>
              <w:t>LEVEL OF ASSURANCE: (SEE APPENDIX I FOR DEFINITIONS)</w:t>
            </w:r>
          </w:p>
        </w:tc>
      </w:tr>
      <w:tr w:rsidR="00D6065E" w:rsidRPr="00D6065E" w:rsidTr="00D6065E">
        <w:trPr>
          <w:cantSplit/>
          <w:trHeight w:val="325"/>
          <w:jc w:val="center"/>
        </w:trPr>
        <w:tc>
          <w:tcPr>
            <w:tcW w:w="834" w:type="pct"/>
            <w:shd w:val="clear" w:color="auto" w:fill="auto"/>
            <w:vAlign w:val="center"/>
            <w:hideMark/>
          </w:tcPr>
          <w:p w:rsidR="00D6065E" w:rsidRPr="00D6065E" w:rsidRDefault="00D6065E" w:rsidP="00D6065E">
            <w:pPr>
              <w:spacing w:after="0" w:line="240" w:lineRule="auto"/>
              <w:rPr>
                <w:rFonts w:eastAsia="Times New Roman" w:cs="Times New Roman"/>
                <w:kern w:val="16"/>
                <w:szCs w:val="20"/>
                <w:lang w:eastAsia="en-GB"/>
              </w:rPr>
            </w:pPr>
            <w:r w:rsidRPr="00D6065E">
              <w:rPr>
                <w:rFonts w:eastAsia="Times New Roman" w:cs="Times New Roman"/>
                <w:kern w:val="16"/>
                <w:szCs w:val="20"/>
                <w:lang w:eastAsia="en-GB"/>
              </w:rPr>
              <w:t>Design</w:t>
            </w:r>
          </w:p>
        </w:tc>
        <w:tc>
          <w:tcPr>
            <w:tcW w:w="1000" w:type="pct"/>
            <w:shd w:val="clear" w:color="auto" w:fill="92D050"/>
            <w:vAlign w:val="center"/>
            <w:hideMark/>
          </w:tcPr>
          <w:p w:rsidR="00D6065E" w:rsidRPr="00D6065E" w:rsidRDefault="00D6065E" w:rsidP="00D6065E">
            <w:pPr>
              <w:jc w:val="center"/>
              <w:rPr>
                <w:rFonts w:eastAsia="Times New Roman" w:cs="Times New Roman"/>
                <w:color w:val="FFFFFF"/>
                <w:kern w:val="16"/>
                <w:szCs w:val="20"/>
                <w:lang w:eastAsia="en-GB"/>
              </w:rPr>
            </w:pPr>
            <w:r w:rsidRPr="00D6065E">
              <w:rPr>
                <w:rFonts w:eastAsia="Times New Roman" w:cs="Times New Roman"/>
                <w:color w:val="FFFFFF"/>
                <w:kern w:val="16"/>
                <w:szCs w:val="20"/>
                <w:lang w:eastAsia="en-GB"/>
              </w:rPr>
              <w:br/>
              <w:t>Substantial</w:t>
            </w:r>
          </w:p>
        </w:tc>
        <w:tc>
          <w:tcPr>
            <w:tcW w:w="3166" w:type="pct"/>
            <w:shd w:val="clear" w:color="auto" w:fill="auto"/>
            <w:vAlign w:val="center"/>
          </w:tcPr>
          <w:p w:rsidR="00D6065E" w:rsidRPr="00D6065E" w:rsidRDefault="00D6065E" w:rsidP="00D6065E">
            <w:pPr>
              <w:widowControl w:val="0"/>
              <w:autoSpaceDE w:val="0"/>
              <w:autoSpaceDN w:val="0"/>
              <w:adjustRightInd w:val="0"/>
              <w:spacing w:after="0" w:line="240" w:lineRule="auto"/>
              <w:rPr>
                <w:rFonts w:eastAsia="Times New Roman" w:cs="Times New Roman"/>
                <w:kern w:val="16"/>
                <w:szCs w:val="20"/>
                <w:lang w:eastAsia="en-GB"/>
              </w:rPr>
            </w:pPr>
            <w:r w:rsidRPr="00D6065E">
              <w:rPr>
                <w:rFonts w:eastAsia="Times New Roman" w:cs="Times New Roman"/>
                <w:kern w:val="16"/>
                <w:szCs w:val="20"/>
                <w:lang w:eastAsia="en-GB"/>
              </w:rPr>
              <w:t xml:space="preserve">There is a sound system of internal control designed to achieve system objectives. </w:t>
            </w:r>
          </w:p>
        </w:tc>
      </w:tr>
      <w:tr w:rsidR="00D6065E" w:rsidRPr="00D6065E" w:rsidTr="00D6065E">
        <w:trPr>
          <w:cantSplit/>
          <w:trHeight w:val="21"/>
          <w:jc w:val="center"/>
        </w:trPr>
        <w:tc>
          <w:tcPr>
            <w:tcW w:w="834" w:type="pct"/>
            <w:shd w:val="clear" w:color="auto" w:fill="auto"/>
            <w:vAlign w:val="center"/>
            <w:hideMark/>
          </w:tcPr>
          <w:p w:rsidR="00D6065E" w:rsidRPr="00D6065E" w:rsidRDefault="00D6065E" w:rsidP="00D6065E">
            <w:pPr>
              <w:spacing w:after="0" w:line="240" w:lineRule="auto"/>
              <w:rPr>
                <w:rFonts w:eastAsia="Times New Roman" w:cs="Times New Roman"/>
                <w:kern w:val="16"/>
                <w:szCs w:val="20"/>
                <w:lang w:eastAsia="en-GB"/>
              </w:rPr>
            </w:pPr>
            <w:r w:rsidRPr="00D6065E">
              <w:rPr>
                <w:rFonts w:eastAsia="Times New Roman" w:cs="Times New Roman"/>
                <w:kern w:val="16"/>
                <w:szCs w:val="20"/>
                <w:lang w:eastAsia="en-GB"/>
              </w:rPr>
              <w:t>Effectiveness</w:t>
            </w:r>
          </w:p>
        </w:tc>
        <w:tc>
          <w:tcPr>
            <w:tcW w:w="1000" w:type="pct"/>
            <w:shd w:val="clear" w:color="auto" w:fill="92D050"/>
            <w:vAlign w:val="center"/>
            <w:hideMark/>
          </w:tcPr>
          <w:p w:rsidR="00D6065E" w:rsidRPr="00D6065E" w:rsidRDefault="00D6065E" w:rsidP="00D6065E">
            <w:pPr>
              <w:jc w:val="center"/>
              <w:rPr>
                <w:rFonts w:eastAsia="Times New Roman" w:cs="Times New Roman"/>
                <w:color w:val="FFFFFF"/>
                <w:kern w:val="16"/>
                <w:szCs w:val="20"/>
                <w:lang w:eastAsia="en-GB"/>
              </w:rPr>
            </w:pPr>
            <w:r w:rsidRPr="00D6065E">
              <w:rPr>
                <w:rFonts w:eastAsia="Times New Roman" w:cs="Times New Roman"/>
                <w:color w:val="FFFFFF"/>
                <w:kern w:val="16"/>
                <w:szCs w:val="20"/>
                <w:lang w:eastAsia="en-GB"/>
              </w:rPr>
              <w:br/>
              <w:t>Substantial</w:t>
            </w:r>
          </w:p>
        </w:tc>
        <w:tc>
          <w:tcPr>
            <w:tcW w:w="3166" w:type="pct"/>
            <w:shd w:val="clear" w:color="auto" w:fill="auto"/>
            <w:vAlign w:val="center"/>
          </w:tcPr>
          <w:p w:rsidR="00D6065E" w:rsidRPr="00D6065E" w:rsidRDefault="00D6065E" w:rsidP="00D6065E">
            <w:pPr>
              <w:spacing w:before="40" w:after="40" w:line="240" w:lineRule="auto"/>
              <w:rPr>
                <w:rFonts w:eastAsia="Times New Roman" w:cs="Times New Roman"/>
                <w:kern w:val="16"/>
                <w:szCs w:val="20"/>
                <w:lang w:eastAsia="en-GB"/>
              </w:rPr>
            </w:pPr>
            <w:r w:rsidRPr="00D6065E">
              <w:rPr>
                <w:rFonts w:eastAsia="Times New Roman" w:cs="Times New Roman"/>
                <w:kern w:val="16"/>
                <w:szCs w:val="20"/>
                <w:lang w:eastAsia="en-GB"/>
              </w:rPr>
              <w:t>The controls that are in place are being consistently applied.</w:t>
            </w:r>
          </w:p>
        </w:tc>
      </w:tr>
      <w:tr w:rsidR="00D6065E" w:rsidRPr="00D6065E" w:rsidTr="00D6065E">
        <w:trPr>
          <w:cantSplit/>
          <w:trHeight w:val="391"/>
          <w:jc w:val="center"/>
        </w:trPr>
        <w:tc>
          <w:tcPr>
            <w:tcW w:w="5000" w:type="pct"/>
            <w:gridSpan w:val="3"/>
            <w:shd w:val="clear" w:color="auto" w:fill="02A5E2"/>
            <w:vAlign w:val="center"/>
            <w:hideMark/>
          </w:tcPr>
          <w:sdt>
            <w:sdtPr>
              <w:rPr>
                <w:rFonts w:eastAsia="Times New Roman" w:cs="Times New Roman"/>
                <w:caps/>
                <w:color w:val="FFFFFF"/>
                <w:kern w:val="16"/>
                <w:szCs w:val="24"/>
                <w:lang w:eastAsia="en-GB"/>
              </w:rPr>
              <w:id w:val="1801567456"/>
              <w:placeholder>
                <w:docPart w:val="D438A7AE28BF49C096934DDDBDF66BB5"/>
              </w:placeholder>
            </w:sdtPr>
            <w:sdtEndPr/>
            <w:sdtContent>
              <w:p w:rsidR="00D6065E" w:rsidRPr="00D6065E" w:rsidRDefault="00D6065E" w:rsidP="00D6065E">
                <w:pPr>
                  <w:keepNext/>
                  <w:keepLines/>
                  <w:spacing w:before="40" w:after="40" w:line="240" w:lineRule="auto"/>
                  <w:rPr>
                    <w:rFonts w:eastAsia="Times New Roman" w:cs="Times New Roman"/>
                    <w:caps/>
                    <w:color w:val="FFFFFF"/>
                    <w:kern w:val="16"/>
                    <w:szCs w:val="24"/>
                    <w:lang w:eastAsia="en-GB"/>
                  </w:rPr>
                </w:pPr>
                <w:r w:rsidRPr="00D6065E">
                  <w:rPr>
                    <w:rFonts w:eastAsia="Times New Roman" w:cs="Times New Roman"/>
                    <w:caps/>
                    <w:color w:val="FFFFFF"/>
                    <w:kern w:val="16"/>
                    <w:szCs w:val="24"/>
                    <w:lang w:eastAsia="en-GB"/>
                  </w:rPr>
                  <w:t>SUMMARY OF RECOMMENDATIONS: (SEE APPENDIX I)</w:t>
                </w:r>
              </w:p>
            </w:sdtContent>
          </w:sdt>
        </w:tc>
      </w:tr>
    </w:tbl>
    <w:sdt>
      <w:sdtPr>
        <w:rPr>
          <w:rFonts w:eastAsia="Trebuchet MS" w:cs="Times New Roman"/>
          <w:sz w:val="22"/>
        </w:rPr>
        <w:id w:val="1401013439"/>
        <w:placeholder>
          <w:docPart w:val="A4FC7B8BD50B4C5F8A8EF4B77137EF1E"/>
        </w:placeholder>
      </w:sdtPr>
      <w:sdtEndPr>
        <w:rPr>
          <w:vanish/>
          <w:sz w:val="20"/>
          <w:szCs w:val="20"/>
        </w:rPr>
      </w:sdtEndPr>
      <w:sdtContent>
        <w:p w:rsidR="00D6065E" w:rsidRPr="00D6065E" w:rsidRDefault="00D6065E" w:rsidP="00D6065E">
          <w:pPr>
            <w:spacing w:after="0" w:line="240" w:lineRule="auto"/>
            <w:rPr>
              <w:rFonts w:ascii="Calibri" w:eastAsia="Trebuchet MS" w:hAnsi="Calibri" w:cs="Times New Roman"/>
              <w:vanish/>
              <w:sz w:val="16"/>
              <w:szCs w:val="16"/>
            </w:rPr>
          </w:pPr>
          <w:r w:rsidRPr="00D6065E">
            <w:rPr>
              <w:rFonts w:ascii="Calibri" w:eastAsia="Trebuchet MS" w:hAnsi="Calibri" w:cs="Times New Roman"/>
              <w:vanish/>
              <w:sz w:val="16"/>
              <w:szCs w:val="16"/>
            </w:rPr>
            <w:t>Var(“Set”,”HF”,”0”)</w:t>
          </w:r>
        </w:p>
        <w:p w:rsidR="00D6065E" w:rsidRPr="00D6065E" w:rsidRDefault="00D6065E" w:rsidP="00D6065E">
          <w:pPr>
            <w:spacing w:after="0" w:line="240" w:lineRule="auto"/>
            <w:rPr>
              <w:rFonts w:ascii="Calibri" w:eastAsia="Trebuchet MS" w:hAnsi="Calibri" w:cs="Times New Roman"/>
              <w:vanish/>
              <w:sz w:val="16"/>
              <w:szCs w:val="16"/>
            </w:rPr>
          </w:pPr>
          <w:r w:rsidRPr="00D6065E">
            <w:rPr>
              <w:rFonts w:ascii="Calibri" w:eastAsia="Trebuchet MS" w:hAnsi="Calibri" w:cs="Times New Roman"/>
              <w:vanish/>
              <w:sz w:val="16"/>
              <w:szCs w:val="16"/>
            </w:rPr>
            <w:t>Var(“Set”,”MF”,”0”)</w:t>
          </w:r>
        </w:p>
        <w:p w:rsidR="00D6065E" w:rsidRPr="00D6065E" w:rsidRDefault="00D6065E" w:rsidP="00D6065E">
          <w:pPr>
            <w:spacing w:after="0" w:line="240" w:lineRule="auto"/>
            <w:rPr>
              <w:rFonts w:ascii="Calibri" w:eastAsia="Trebuchet MS" w:hAnsi="Calibri" w:cs="Times New Roman"/>
              <w:vanish/>
              <w:sz w:val="16"/>
              <w:szCs w:val="16"/>
            </w:rPr>
          </w:pPr>
          <w:r w:rsidRPr="00D6065E">
            <w:rPr>
              <w:rFonts w:ascii="Calibri" w:eastAsia="Trebuchet MS" w:hAnsi="Calibri" w:cs="Times New Roman"/>
              <w:vanish/>
              <w:sz w:val="16"/>
              <w:szCs w:val="16"/>
            </w:rPr>
            <w:t>Var(“Set”,”LF”,”0”)</w:t>
          </w:r>
        </w:p>
        <w:p w:rsidR="00D6065E" w:rsidRPr="00D6065E" w:rsidRDefault="00D6065E" w:rsidP="00D6065E">
          <w:pPr>
            <w:spacing w:after="0" w:line="240" w:lineRule="auto"/>
            <w:rPr>
              <w:rFonts w:ascii="Calibri" w:eastAsia="Times New Roman" w:hAnsi="Calibri" w:cs="Times New Roman"/>
              <w:vanish/>
              <w:sz w:val="16"/>
              <w:szCs w:val="16"/>
            </w:rPr>
          </w:pP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InsertTable(“&lt;Query Perspective=\"Finding\"&gt;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&lt;Properties&gt;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&lt;PropertyGroup Path=\"Finding.Severity\" ID=\"Severity\"&gt;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&lt;Property Mid=\"FindingSeverity.Name\" ID=\"SeverityName\" /&gt;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&lt;Property Mid=\"FindingSeverity.Order\" ID=\"SeverityOrder\" /&gt;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&lt;/PropertyGroup&gt;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&lt;/Properties&gt;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 Path=\"Finding.Severity\"&gt;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 Type=\"ComparisonCriterion\"&gt;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&lt;Compare Mid=\"FindingSeverity.Name\" Operator=\"Equals\"&gt;High&lt;/Compare&gt;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 Logic=\"And\" Not=\"true\" Type=\"ComparisonCriterion\"&gt;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&lt;Compare Mid=\"Finding.Recommendation\" Operator=\"Equals\"&gt;&lt;/Compare&gt;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 Logic=\"And\" Path=\"Finding.Category\"&gt;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 Type=\"ComparisonCriterion\"&gt;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&lt;Compare Mid=\"FindingCategory.Reported\" Operator=\"Equals\"&gt;true&lt;/Compare&gt;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 Logic=\"And\" Path=\"Finding.Outcome\"&gt;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 Path=\"Outcome.Type\"&gt;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 Type=\"UidCriterion\"&gt;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&lt;Uid Mid=\"OutcomeType\" Guid=\"9fa5a097-85e4-4874-b7b7-0aac5b481268\" Id=\"1\" Version=\"1\" /&gt;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&lt;/Criterion&gt;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&lt;/CriteriaGroup&gt;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 xml:space="preserve">  &lt;/Criteria&gt;</w:t>
          </w:r>
        </w:p>
        <w:p w:rsidR="00D6065E" w:rsidRPr="00D6065E" w:rsidRDefault="00D6065E" w:rsidP="00D6065E">
          <w:pPr>
            <w:spacing w:after="0" w:line="240" w:lineRule="auto"/>
            <w:rPr>
              <w:rFonts w:ascii="Calibri" w:eastAsia="Times New Roman" w:hAnsi="Calibri" w:cs="Times New Roman"/>
              <w:vanish/>
              <w:sz w:val="16"/>
              <w:szCs w:val="16"/>
            </w:rPr>
          </w:pPr>
          <w:r w:rsidRPr="00D6065E">
            <w:rPr>
              <w:rFonts w:ascii="Calibri" w:eastAsia="Times New Roman" w:hAnsi="Calibri" w:cs="Times New Roman"/>
              <w:vanish/>
              <w:sz w:val="16"/>
              <w:szCs w:val="16"/>
            </w:rPr>
            <w:t>&lt;/Query&gt;”, “Finding.ParentAudit”, “Severity</w:t>
          </w:r>
          <w:r w:rsidRPr="00D6065E">
            <w:rPr>
              <w:rFonts w:ascii="Calibri" w:eastAsia="Times New Roman" w:hAnsi="Calibri" w:cs="Times New Roman"/>
              <w:vanish/>
              <w:sz w:val="16"/>
              <w:szCs w:val="16"/>
              <w:lang w:val="en-US"/>
            </w:rPr>
            <w:t>Name</w:t>
          </w:r>
          <w:r w:rsidRPr="00D6065E">
            <w:rPr>
              <w:rFonts w:ascii="Calibri" w:eastAsia="Times New Roman" w:hAnsi="Calibri" w:cs="Times New Roman"/>
              <w:vanish/>
              <w:sz w:val="16"/>
              <w:szCs w:val="16"/>
            </w:rPr>
            <w:t>”)</w:t>
          </w:r>
        </w:p>
        <w:tbl>
          <w:tblPr>
            <w:tblStyle w:val="IPGTable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D6065E" w:rsidRPr="00D6065E" w:rsidTr="00D6065E">
            <w:trPr>
              <w:trHeight w:val="568"/>
              <w:hidden/>
            </w:trPr>
            <w:tc>
              <w:tcPr>
                <w:tcW w:w="1432" w:type="dxa"/>
                <w:vAlign w:val="center"/>
              </w:tcPr>
              <w:p w:rsidR="00D6065E" w:rsidRPr="00D6065E" w:rsidRDefault="00D6065E" w:rsidP="00D6065E">
                <w:pPr>
                  <w:rPr>
                    <w:rFonts w:eastAsia="Times New Roman"/>
                    <w:kern w:val="16"/>
                    <w:szCs w:val="20"/>
                    <w:lang w:val="bg-BG"/>
                  </w:rPr>
                </w:pPr>
                <w:r w:rsidRPr="00D6065E">
                  <w:rPr>
                    <w:rFonts w:eastAsia="Times New Roman"/>
                    <w:vanish/>
                    <w:kern w:val="16"/>
                    <w:szCs w:val="20"/>
                  </w:rPr>
                  <w:t>&lt;SeverityName_F_1&gt;</w:t>
                </w:r>
                <w:r w:rsidRPr="00D6065E">
                  <w:rPr>
                    <w:rFonts w:eastAsia="Times New Roman"/>
                    <w:kern w:val="16"/>
                    <w:szCs w:val="20"/>
                  </w:rPr>
                  <w:t xml:space="preserve">High </w:t>
                </w:r>
                <w:r w:rsidRPr="00D6065E">
                  <w:rPr>
                    <w:rFonts w:eastAsia="Times New Roman"/>
                    <w:vanish/>
                    <w:kern w:val="16"/>
                    <w:szCs w:val="20"/>
                  </w:rPr>
                  <w:t>Var(“Set”, “HF”, GetGroupCount())</w:t>
                </w:r>
              </w:p>
            </w:tc>
            <w:tc>
              <w:tcPr>
                <w:tcW w:w="806" w:type="dxa"/>
                <w:vAlign w:val="center"/>
              </w:tcPr>
              <w:p w:rsidR="00D6065E" w:rsidRPr="00D6065E" w:rsidRDefault="00D6065E" w:rsidP="00D6065E">
                <w:pPr>
                  <w:jc w:val="center"/>
                  <w:rPr>
                    <w:rFonts w:eastAsia="Trebuchet MS"/>
                    <w:szCs w:val="20"/>
                  </w:rPr>
                </w:pPr>
              </w:p>
            </w:tc>
            <w:tc>
              <w:tcPr>
                <w:tcW w:w="1057" w:type="dxa"/>
                <w:shd w:val="clear" w:color="auto" w:fill="ED1A3B"/>
                <w:vAlign w:val="center"/>
              </w:tcPr>
              <w:p w:rsidR="00D6065E" w:rsidRPr="00D6065E" w:rsidRDefault="00D6065E" w:rsidP="00D6065E">
                <w:pPr>
                  <w:jc w:val="center"/>
                  <w:rPr>
                    <w:rFonts w:eastAsia="Trebuchet MS"/>
                    <w:szCs w:val="20"/>
                  </w:rPr>
                </w:pPr>
                <w:r w:rsidRPr="00D6065E">
                  <w:rPr>
                    <w:rFonts w:eastAsia="Trebuchet MS"/>
                    <w:vanish/>
                    <w:color w:val="FFFFFF"/>
                    <w:szCs w:val="20"/>
                    <w:lang w:val="en-US"/>
                  </w:rPr>
                  <w:t>Insert(Var(“Get”,”HF”))&lt;i&gt;</w:t>
                </w:r>
                <w:r w:rsidRPr="00D6065E">
                  <w:rPr>
                    <w:rFonts w:eastAsia="Trebuchet MS"/>
                    <w:color w:val="FFFFFF"/>
                    <w:szCs w:val="20"/>
                    <w:lang w:val="en-US"/>
                  </w:rPr>
                  <w:t>0</w:t>
                </w:r>
                <w:r w:rsidRPr="00D6065E">
                  <w:rPr>
                    <w:rFonts w:eastAsia="Trebuchet MS"/>
                    <w:vanish/>
                    <w:color w:val="FFFFFF"/>
                    <w:szCs w:val="20"/>
                    <w:lang w:val="en-US"/>
                  </w:rPr>
                  <w:t>&lt;/i&gt;</w:t>
                </w:r>
              </w:p>
            </w:tc>
            <w:tc>
              <w:tcPr>
                <w:tcW w:w="634" w:type="dxa"/>
              </w:tcPr>
              <w:p w:rsidR="00D6065E" w:rsidRPr="00D6065E" w:rsidRDefault="00D6065E" w:rsidP="00D6065E">
                <w:pPr>
                  <w:jc w:val="center"/>
                  <w:rPr>
                    <w:rFonts w:eastAsia="Trebuchet MS"/>
                    <w:szCs w:val="20"/>
                  </w:rPr>
                </w:pPr>
              </w:p>
            </w:tc>
            <w:tc>
              <w:tcPr>
                <w:tcW w:w="636" w:type="dxa"/>
              </w:tcPr>
              <w:p w:rsidR="00D6065E" w:rsidRPr="00D6065E" w:rsidRDefault="00D6065E" w:rsidP="00D6065E">
                <w:pPr>
                  <w:rPr>
                    <w:rFonts w:eastAsia="Trebuchet MS"/>
                    <w:vanish/>
                    <w:szCs w:val="20"/>
                    <w:highlight w:val="yellow"/>
                  </w:rPr>
                </w:pPr>
              </w:p>
              <w:p w:rsidR="00D6065E" w:rsidRPr="00D6065E" w:rsidRDefault="00D6065E" w:rsidP="00D6065E">
                <w:pPr>
                  <w:jc w:val="center"/>
                  <w:rPr>
                    <w:rFonts w:eastAsia="Trebuchet MS"/>
                    <w:szCs w:val="20"/>
                  </w:rPr>
                </w:pPr>
              </w:p>
            </w:tc>
            <w:tc>
              <w:tcPr>
                <w:tcW w:w="636" w:type="dxa"/>
              </w:tcPr>
              <w:p w:rsidR="00D6065E" w:rsidRPr="00D6065E" w:rsidRDefault="00D6065E" w:rsidP="00D6065E">
                <w:pPr>
                  <w:jc w:val="center"/>
                  <w:rPr>
                    <w:rFonts w:eastAsia="Trebuchet MS"/>
                    <w:szCs w:val="20"/>
                  </w:rPr>
                </w:pPr>
              </w:p>
            </w:tc>
            <w:tc>
              <w:tcPr>
                <w:tcW w:w="636" w:type="dxa"/>
              </w:tcPr>
              <w:p w:rsidR="00D6065E" w:rsidRPr="00D6065E" w:rsidRDefault="00D6065E" w:rsidP="00D6065E">
                <w:pPr>
                  <w:rPr>
                    <w:rFonts w:eastAsia="Trebuchet MS"/>
                    <w:szCs w:val="20"/>
                  </w:rPr>
                </w:pPr>
              </w:p>
            </w:tc>
            <w:tc>
              <w:tcPr>
                <w:tcW w:w="635"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750" w:type="dxa"/>
              </w:tcPr>
              <w:p w:rsidR="00D6065E" w:rsidRPr="00D6065E" w:rsidRDefault="00D6065E" w:rsidP="00D6065E">
                <w:pPr>
                  <w:rPr>
                    <w:rFonts w:eastAsia="Trebuchet MS"/>
                    <w:szCs w:val="20"/>
                  </w:rPr>
                </w:pPr>
              </w:p>
            </w:tc>
          </w:tr>
        </w:tbl>
        <w:p w:rsidR="00D6065E" w:rsidRPr="00D6065E" w:rsidRDefault="00145CFB" w:rsidP="00D6065E">
          <w:pPr>
            <w:rPr>
              <w:rFonts w:eastAsia="Trebuchet MS" w:cs="Times New Roman"/>
              <w:vanish/>
              <w:szCs w:val="20"/>
            </w:rPr>
          </w:pPr>
        </w:p>
      </w:sdtContent>
    </w:sdt>
    <w:sdt>
      <w:sdtPr>
        <w:rPr>
          <w:rFonts w:eastAsia="Trebuchet MS" w:cs="Times New Roman"/>
          <w:szCs w:val="20"/>
        </w:rPr>
        <w:id w:val="861631383"/>
        <w:placeholder>
          <w:docPart w:val="A0CEE6172AA74131B8056E929234C1D7"/>
        </w:placeholder>
      </w:sdtPr>
      <w:sdtEndPr>
        <w:rPr>
          <w:vanish/>
        </w:rPr>
      </w:sdtEndPr>
      <w:sdtContent>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InsertTable(“&lt;Query Perspective=\"Finding\"&gt;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&lt;Properties&gt;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&lt;PropertyGroup Path=\"Finding.Severity\" ID=\"Severity\"&gt;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 Mid=\"FindingSeverity.Name\" ID=\"SeverityName\"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 Mid=\"FindingSeverity.Order\" ID=\"SeverityOrder\"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lastRenderedPageBreak/>
            <w:t xml:space="preserve">    &lt;/PropertyGroup&gt;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&lt;/Properties&gt;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Path=\"Finding.Severity\"&gt;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&lt;Compare Mid=\"FindingSeverity.Name\" Operator=\"Equals\"&gt;</w:t>
          </w:r>
          <w:r w:rsidRPr="00D6065E">
            <w:rPr>
              <w:rFonts w:eastAsia="Times New Roman" w:cs="Times New Roman"/>
              <w:vanish/>
              <w:szCs w:val="20"/>
              <w:lang w:val="en-US"/>
            </w:rPr>
            <w:t>Medium</w:t>
          </w:r>
          <w:r w:rsidRPr="00D6065E">
            <w:rPr>
              <w:rFonts w:eastAsia="Times New Roman" w:cs="Times New Roman"/>
              <w:vanish/>
              <w:szCs w:val="20"/>
            </w:rPr>
            <w:t>&lt;/Compare&gt;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Logic=\"And\" Not=\"true\"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&lt;Compare Mid=\"Finding.Recommendation\" Operator=\"Equals\"&gt;&lt;/Compare&gt;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Logic=\"And\" Path=\"Finding.Category\"&gt;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&lt;Compare Mid=\"FindingCategory.Reported\" Operator=\"Equals\"&gt;true&lt;/Compare&gt;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Logic=\"And\" Path=\"Finding.Outcome\"&gt;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Path=\"Outcome.Type\"&gt;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Type=\"UidCriterion\"&gt;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&lt;Uid Mid=\"OutcomeType\" Guid=\"9fa5a097-85e4-4874-b7b7-0aac5b481268\" Id=\"1\" Version=\"1\"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&lt;/Query&gt;”, “Finding.ParentAudit”, “Severity</w:t>
          </w:r>
          <w:r w:rsidRPr="00D6065E">
            <w:rPr>
              <w:rFonts w:eastAsia="Times New Roman" w:cs="Times New Roman"/>
              <w:vanish/>
              <w:szCs w:val="20"/>
              <w:lang w:val="en-US"/>
            </w:rPr>
            <w:t>Name</w:t>
          </w:r>
          <w:r w:rsidRPr="00D6065E">
            <w:rPr>
              <w:rFonts w:eastAsia="Times New Roman" w:cs="Times New Roman"/>
              <w:vanish/>
              <w:szCs w:val="20"/>
            </w:rPr>
            <w:t>”)</w:t>
          </w:r>
        </w:p>
        <w:tbl>
          <w:tblPr>
            <w:tblStyle w:val="IPGTable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D6065E" w:rsidRPr="00D6065E" w:rsidTr="00D6065E">
            <w:trPr>
              <w:trHeight w:val="556"/>
              <w:hidden/>
            </w:trPr>
            <w:tc>
              <w:tcPr>
                <w:tcW w:w="1432" w:type="dxa"/>
                <w:vAlign w:val="center"/>
              </w:tcPr>
              <w:p w:rsidR="00D6065E" w:rsidRPr="00D6065E" w:rsidRDefault="00D6065E" w:rsidP="00D6065E">
                <w:pPr>
                  <w:rPr>
                    <w:rFonts w:eastAsia="Times New Roman"/>
                    <w:kern w:val="16"/>
                    <w:szCs w:val="20"/>
                    <w:lang w:val="en-US"/>
                  </w:rPr>
                </w:pPr>
                <w:r w:rsidRPr="00D6065E">
                  <w:rPr>
                    <w:rFonts w:eastAsia="Times New Roman"/>
                    <w:vanish/>
                    <w:kern w:val="16"/>
                    <w:szCs w:val="20"/>
                  </w:rPr>
                  <w:t>&lt;SeverityName_F_1&gt;</w:t>
                </w:r>
                <w:r w:rsidRPr="00D6065E">
                  <w:rPr>
                    <w:rFonts w:eastAsia="Times New Roman"/>
                    <w:kern w:val="16"/>
                    <w:szCs w:val="20"/>
                    <w:lang w:val="en-US"/>
                  </w:rPr>
                  <w:t>Medium</w:t>
                </w:r>
                <w:r w:rsidRPr="00D6065E">
                  <w:rPr>
                    <w:rFonts w:eastAsia="Times New Roman"/>
                    <w:vanish/>
                    <w:kern w:val="16"/>
                    <w:szCs w:val="20"/>
                  </w:rPr>
                  <w:t xml:space="preserve"> Var(“Set”, “MF”, GetGroupCount())</w:t>
                </w:r>
              </w:p>
            </w:tc>
            <w:tc>
              <w:tcPr>
                <w:tcW w:w="806" w:type="dxa"/>
                <w:vAlign w:val="center"/>
              </w:tcPr>
              <w:p w:rsidR="00D6065E" w:rsidRPr="00D6065E" w:rsidRDefault="00D6065E" w:rsidP="00D6065E">
                <w:pPr>
                  <w:jc w:val="center"/>
                  <w:rPr>
                    <w:rFonts w:eastAsia="Trebuchet MS"/>
                    <w:szCs w:val="20"/>
                  </w:rPr>
                </w:pPr>
              </w:p>
            </w:tc>
            <w:tc>
              <w:tcPr>
                <w:tcW w:w="1057" w:type="dxa"/>
                <w:shd w:val="clear" w:color="auto" w:fill="DF8639"/>
                <w:vAlign w:val="center"/>
              </w:tcPr>
              <w:p w:rsidR="00D6065E" w:rsidRPr="00D6065E" w:rsidRDefault="00D6065E" w:rsidP="00D6065E">
                <w:pPr>
                  <w:jc w:val="center"/>
                  <w:rPr>
                    <w:rFonts w:eastAsia="Trebuchet MS"/>
                    <w:szCs w:val="20"/>
                  </w:rPr>
                </w:pPr>
                <w:r w:rsidRPr="00D6065E">
                  <w:rPr>
                    <w:rFonts w:eastAsia="Trebuchet MS"/>
                    <w:vanish/>
                    <w:color w:val="FFFFFF"/>
                    <w:szCs w:val="20"/>
                    <w:lang w:val="en-US"/>
                  </w:rPr>
                  <w:t>Insert(Var(“Get”,”MF”))&lt;i&gt;</w:t>
                </w:r>
                <w:r w:rsidRPr="00D6065E">
                  <w:rPr>
                    <w:rFonts w:eastAsia="Trebuchet MS"/>
                    <w:color w:val="FFFFFF"/>
                    <w:szCs w:val="20"/>
                    <w:lang w:val="en-US"/>
                  </w:rPr>
                  <w:t>0</w:t>
                </w:r>
                <w:r w:rsidRPr="00D6065E">
                  <w:rPr>
                    <w:rFonts w:eastAsia="Trebuchet MS"/>
                    <w:vanish/>
                    <w:color w:val="FFFFFF"/>
                    <w:szCs w:val="20"/>
                    <w:lang w:val="en-US"/>
                  </w:rPr>
                  <w:t>&lt;/i&gt;</w:t>
                </w:r>
              </w:p>
            </w:tc>
            <w:tc>
              <w:tcPr>
                <w:tcW w:w="634"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5"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750" w:type="dxa"/>
              </w:tcPr>
              <w:p w:rsidR="00D6065E" w:rsidRPr="00D6065E" w:rsidRDefault="00D6065E" w:rsidP="00D6065E">
                <w:pPr>
                  <w:rPr>
                    <w:rFonts w:eastAsia="Trebuchet MS"/>
                    <w:szCs w:val="20"/>
                  </w:rPr>
                </w:pPr>
              </w:p>
            </w:tc>
          </w:tr>
        </w:tbl>
        <w:p w:rsidR="00D6065E" w:rsidRPr="00D6065E" w:rsidRDefault="00145CFB" w:rsidP="00D6065E">
          <w:pPr>
            <w:rPr>
              <w:rFonts w:eastAsia="Trebuchet MS" w:cs="Times New Roman"/>
              <w:vanish/>
              <w:szCs w:val="20"/>
            </w:rPr>
          </w:pPr>
        </w:p>
      </w:sdtContent>
    </w:sdt>
    <w:p w:rsidR="00D6065E" w:rsidRPr="00D6065E" w:rsidRDefault="00D6065E" w:rsidP="00D6065E">
      <w:pPr>
        <w:rPr>
          <w:rFonts w:eastAsia="Trebuchet MS" w:cs="Times New Roman"/>
          <w:vanish/>
          <w:szCs w:val="20"/>
        </w:rPr>
      </w:pPr>
    </w:p>
    <w:p w:rsidR="00D6065E" w:rsidRPr="00D6065E" w:rsidRDefault="00D6065E" w:rsidP="00D6065E">
      <w:pPr>
        <w:rPr>
          <w:rFonts w:eastAsia="Trebuchet MS" w:cs="Times New Roman"/>
          <w:vanish/>
          <w:szCs w:val="20"/>
        </w:rPr>
      </w:pPr>
    </w:p>
    <w:sdt>
      <w:sdtPr>
        <w:rPr>
          <w:rFonts w:eastAsia="Trebuchet MS" w:cs="Times New Roman"/>
          <w:szCs w:val="20"/>
        </w:rPr>
        <w:id w:val="-915316591"/>
        <w:placeholder>
          <w:docPart w:val="A4FC7B8BD50B4C5F8A8EF4B77137EF1E"/>
        </w:placeholder>
      </w:sdtPr>
      <w:sdtEndPr>
        <w:rPr>
          <w:vanish/>
        </w:rPr>
      </w:sdtEndPr>
      <w:sdtContent>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InsertTable(“&lt;Query Perspective=\"Finding\"&gt;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&lt;Properties&gt;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&lt;PropertyGroup Path=\"Finding.Severity\" ID=\"Severity\"&gt;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 Mid=\"FindingSeverity.Name\" ID=\"SeverityName\"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 Mid=\"FindingSeverity.Order\" ID=\"SeverityOrder\"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&lt;/PropertyGroup&gt;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&lt;/Properties&gt;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Path=\"Finding.Severity\"&gt;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&lt;Compare Mid=\"FindingSeverity.Name\" Operator=\"Equals\"&gt;</w:t>
          </w:r>
          <w:r w:rsidRPr="00D6065E">
            <w:rPr>
              <w:rFonts w:eastAsia="Times New Roman" w:cs="Times New Roman"/>
              <w:vanish/>
              <w:szCs w:val="20"/>
              <w:lang w:val="en-US"/>
            </w:rPr>
            <w:t>Low</w:t>
          </w:r>
          <w:r w:rsidRPr="00D6065E">
            <w:rPr>
              <w:rFonts w:eastAsia="Times New Roman" w:cs="Times New Roman"/>
              <w:vanish/>
              <w:szCs w:val="20"/>
            </w:rPr>
            <w:t>&lt;/Compare&gt;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Logic=\"And\" Not=\"true\"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&lt;Compare Mid=\"Finding.Recommendation\" Operator=\"Equals\"&gt;&lt;/Compare&gt;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Logic=\"And\" Path=\"Finding.Category\"&gt;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Type=\"ComparisonCriterion\"&gt;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lastRenderedPageBreak/>
            <w:t xml:space="preserve">        &lt;Compare Mid=\"FindingCategory.Reported\" Operator=\"Equals\"&gt;true&lt;/Compare&gt;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Logic=\"And\" Path=\"Finding.Outcome\"&gt;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 Path=\"Outcome.Type\"&gt;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 Type=\"UidCriterion\"&gt;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&lt;Uid Mid=\"OutcomeType\" Guid=\"9fa5a097-85e4-4874-b7b7-0aac5b481268\" Id=\"1\" Version=\"1\" /&gt;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&lt;/Criterion&gt;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&lt;/CriteriaGroup&gt;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 xml:space="preserve">  &lt;/Criteria&gt;</w:t>
          </w:r>
        </w:p>
        <w:p w:rsidR="00D6065E" w:rsidRPr="00D6065E" w:rsidRDefault="00D6065E" w:rsidP="00D6065E">
          <w:pPr>
            <w:spacing w:after="0" w:line="240" w:lineRule="auto"/>
            <w:rPr>
              <w:rFonts w:eastAsia="Times New Roman" w:cs="Times New Roman"/>
              <w:vanish/>
              <w:szCs w:val="20"/>
            </w:rPr>
          </w:pPr>
          <w:r w:rsidRPr="00D6065E">
            <w:rPr>
              <w:rFonts w:eastAsia="Times New Roman" w:cs="Times New Roman"/>
              <w:vanish/>
              <w:szCs w:val="20"/>
            </w:rPr>
            <w:t>&lt;/Query&gt;”, “Finding.ParentAudit”, “Severity</w:t>
          </w:r>
          <w:r w:rsidRPr="00D6065E">
            <w:rPr>
              <w:rFonts w:eastAsia="Times New Roman" w:cs="Times New Roman"/>
              <w:vanish/>
              <w:szCs w:val="20"/>
              <w:lang w:val="en-US"/>
            </w:rPr>
            <w:t>Name</w:t>
          </w:r>
          <w:r w:rsidRPr="00D6065E">
            <w:rPr>
              <w:rFonts w:eastAsia="Times New Roman" w:cs="Times New Roman"/>
              <w:vanish/>
              <w:szCs w:val="20"/>
            </w:rPr>
            <w:t>”)</w:t>
          </w:r>
        </w:p>
        <w:tbl>
          <w:tblPr>
            <w:tblStyle w:val="IPGTable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D6065E" w:rsidRPr="00D6065E" w:rsidTr="00D6065E">
            <w:trPr>
              <w:trHeight w:val="556"/>
              <w:hidden/>
            </w:trPr>
            <w:tc>
              <w:tcPr>
                <w:tcW w:w="1432" w:type="dxa"/>
                <w:vAlign w:val="center"/>
              </w:tcPr>
              <w:p w:rsidR="00D6065E" w:rsidRPr="00D6065E" w:rsidRDefault="00D6065E" w:rsidP="00D6065E">
                <w:pPr>
                  <w:rPr>
                    <w:rFonts w:eastAsia="Times New Roman"/>
                    <w:kern w:val="16"/>
                    <w:szCs w:val="20"/>
                  </w:rPr>
                </w:pPr>
                <w:r w:rsidRPr="00D6065E">
                  <w:rPr>
                    <w:rFonts w:eastAsia="Times New Roman"/>
                    <w:vanish/>
                    <w:kern w:val="16"/>
                    <w:szCs w:val="20"/>
                  </w:rPr>
                  <w:t>&lt;SeverityName_F_1&gt;</w:t>
                </w:r>
                <w:r w:rsidRPr="00D6065E">
                  <w:rPr>
                    <w:rFonts w:eastAsia="Times New Roman"/>
                    <w:kern w:val="16"/>
                    <w:szCs w:val="20"/>
                  </w:rPr>
                  <w:t>Low</w:t>
                </w:r>
                <w:r w:rsidRPr="00D6065E">
                  <w:rPr>
                    <w:rFonts w:eastAsia="Times New Roman"/>
                    <w:vanish/>
                    <w:kern w:val="16"/>
                    <w:szCs w:val="20"/>
                  </w:rPr>
                  <w:t xml:space="preserve"> Var(“Set”, “LF”, GetGroupCount())</w:t>
                </w:r>
              </w:p>
            </w:tc>
            <w:tc>
              <w:tcPr>
                <w:tcW w:w="806" w:type="dxa"/>
                <w:vAlign w:val="center"/>
              </w:tcPr>
              <w:p w:rsidR="00D6065E" w:rsidRPr="00D6065E" w:rsidRDefault="00D6065E" w:rsidP="00D6065E">
                <w:pPr>
                  <w:jc w:val="center"/>
                  <w:rPr>
                    <w:rFonts w:eastAsia="Trebuchet MS"/>
                    <w:szCs w:val="20"/>
                  </w:rPr>
                </w:pPr>
              </w:p>
            </w:tc>
            <w:tc>
              <w:tcPr>
                <w:tcW w:w="1057" w:type="dxa"/>
                <w:shd w:val="clear" w:color="auto" w:fill="92D050"/>
                <w:vAlign w:val="center"/>
              </w:tcPr>
              <w:p w:rsidR="00D6065E" w:rsidRPr="00D6065E" w:rsidRDefault="00D6065E" w:rsidP="00D6065E">
                <w:pPr>
                  <w:jc w:val="center"/>
                  <w:rPr>
                    <w:rFonts w:eastAsia="Trebuchet MS"/>
                    <w:szCs w:val="20"/>
                  </w:rPr>
                </w:pPr>
                <w:r w:rsidRPr="00D6065E">
                  <w:rPr>
                    <w:rFonts w:eastAsia="Trebuchet MS"/>
                    <w:color w:val="FFFFFF"/>
                    <w:szCs w:val="20"/>
                    <w:lang w:val="en-US"/>
                  </w:rPr>
                  <w:t>1</w:t>
                </w:r>
                <w:r w:rsidRPr="00D6065E">
                  <w:rPr>
                    <w:rFonts w:eastAsia="Trebuchet MS"/>
                    <w:vanish/>
                    <w:color w:val="FFFFFF"/>
                    <w:szCs w:val="20"/>
                    <w:lang w:val="en-US"/>
                  </w:rPr>
                  <w:t>Insert(Var(“Get”,”LF”))&lt;i&gt;&lt;/i&gt;</w:t>
                </w:r>
              </w:p>
            </w:tc>
            <w:tc>
              <w:tcPr>
                <w:tcW w:w="634"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vanish/>
                    <w:szCs w:val="20"/>
                  </w:rPr>
                </w:pPr>
              </w:p>
            </w:tc>
            <w:tc>
              <w:tcPr>
                <w:tcW w:w="635"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636" w:type="dxa"/>
              </w:tcPr>
              <w:p w:rsidR="00D6065E" w:rsidRPr="00D6065E" w:rsidRDefault="00D6065E" w:rsidP="00D6065E">
                <w:pPr>
                  <w:rPr>
                    <w:rFonts w:eastAsia="Trebuchet MS"/>
                    <w:szCs w:val="20"/>
                  </w:rPr>
                </w:pPr>
              </w:p>
            </w:tc>
            <w:tc>
              <w:tcPr>
                <w:tcW w:w="750" w:type="dxa"/>
              </w:tcPr>
              <w:p w:rsidR="00D6065E" w:rsidRPr="00D6065E" w:rsidRDefault="00D6065E" w:rsidP="00D6065E">
                <w:pPr>
                  <w:rPr>
                    <w:rFonts w:eastAsia="Trebuchet MS"/>
                    <w:szCs w:val="20"/>
                  </w:rPr>
                </w:pPr>
              </w:p>
            </w:tc>
          </w:tr>
        </w:tbl>
        <w:p w:rsidR="00D6065E" w:rsidRPr="00D6065E" w:rsidRDefault="00145CFB" w:rsidP="00D6065E">
          <w:pPr>
            <w:rPr>
              <w:rFonts w:eastAsia="Trebuchet MS" w:cs="Times New Roman"/>
              <w:vanish/>
              <w:szCs w:val="20"/>
            </w:rPr>
          </w:pPr>
        </w:p>
      </w:sdtContent>
    </w:sdt>
    <w:tbl>
      <w:tblPr>
        <w:tblStyle w:val="IPGTable15"/>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8505"/>
      </w:tblGrid>
      <w:tr w:rsidR="00D6065E" w:rsidRPr="00D6065E" w:rsidTr="00B76B4D">
        <w:trPr>
          <w:cantSplit/>
          <w:trHeight w:val="87"/>
        </w:trPr>
        <w:tc>
          <w:tcPr>
            <w:tcW w:w="8505" w:type="dxa"/>
            <w:shd w:val="clear" w:color="auto" w:fill="02A5E2"/>
            <w:vAlign w:val="center"/>
            <w:hideMark/>
          </w:tcPr>
          <w:p w:rsidR="00D6065E" w:rsidRPr="00D6065E" w:rsidRDefault="00D6065E" w:rsidP="00D6065E">
            <w:pPr>
              <w:keepNext/>
              <w:keepLines/>
              <w:spacing w:before="60" w:after="60"/>
              <w:rPr>
                <w:rFonts w:eastAsia="Times New Roman"/>
                <w:caps/>
                <w:vanish/>
                <w:color w:val="FFFFFF"/>
                <w:kern w:val="16"/>
              </w:rPr>
            </w:pPr>
            <w:r w:rsidRPr="00D6065E">
              <w:rPr>
                <w:rFonts w:eastAsia="Times New Roman"/>
                <w:caps/>
                <w:color w:val="FFFFFF"/>
                <w:kern w:val="16"/>
              </w:rPr>
              <w:t xml:space="preserve">Total number of recommendations: </w:t>
            </w:r>
            <w:r w:rsidRPr="00D6065E">
              <w:rPr>
                <w:rFonts w:eastAsia="Times New Roman"/>
                <w:caps/>
                <w:vanish/>
                <w:color w:val="FFFFFF"/>
                <w:kern w:val="16"/>
              </w:rPr>
              <w:t>Var(“Set”, “TotalF”, Calculate(Format(“{0}+{1}+{2}”, Var(“Get”,</w:t>
            </w:r>
            <w:r w:rsidRPr="00D6065E">
              <w:rPr>
                <w:rFonts w:eastAsia="Times New Roman"/>
                <w:caps/>
                <w:vanish/>
                <w:color w:val="FFFFFF"/>
                <w:kern w:val="16"/>
                <w:lang w:val="en-US"/>
              </w:rPr>
              <w:t>”HF”</w:t>
            </w:r>
            <w:r w:rsidRPr="00D6065E">
              <w:rPr>
                <w:rFonts w:eastAsia="Times New Roman"/>
                <w:caps/>
                <w:vanish/>
                <w:color w:val="FFFFFF"/>
                <w:kern w:val="16"/>
              </w:rPr>
              <w:t>), Var(“Get”,</w:t>
            </w:r>
            <w:r w:rsidRPr="00D6065E">
              <w:rPr>
                <w:rFonts w:eastAsia="Times New Roman"/>
                <w:caps/>
                <w:vanish/>
                <w:color w:val="FFFFFF"/>
                <w:kern w:val="16"/>
                <w:lang w:val="en-US"/>
              </w:rPr>
              <w:t>”MF”</w:t>
            </w:r>
            <w:r w:rsidRPr="00D6065E">
              <w:rPr>
                <w:rFonts w:eastAsia="Times New Roman"/>
                <w:caps/>
                <w:vanish/>
                <w:color w:val="FFFFFF"/>
                <w:kern w:val="16"/>
              </w:rPr>
              <w:t>), Var(“Get”,</w:t>
            </w:r>
            <w:r w:rsidRPr="00D6065E">
              <w:rPr>
                <w:rFonts w:eastAsia="Times New Roman"/>
                <w:caps/>
                <w:vanish/>
                <w:color w:val="FFFFFF"/>
                <w:kern w:val="16"/>
                <w:lang w:val="en-US"/>
              </w:rPr>
              <w:t>”LF”</w:t>
            </w:r>
            <w:r w:rsidRPr="00D6065E">
              <w:rPr>
                <w:rFonts w:eastAsia="Times New Roman"/>
                <w:caps/>
                <w:vanish/>
                <w:color w:val="FFFFFF"/>
                <w:kern w:val="16"/>
              </w:rPr>
              <w:t>))))</w:t>
            </w:r>
          </w:p>
          <w:p w:rsidR="00D6065E" w:rsidRPr="00D6065E" w:rsidRDefault="00D6065E" w:rsidP="00D6065E">
            <w:pPr>
              <w:rPr>
                <w:rFonts w:eastAsia="Trebuchet MS"/>
                <w:vanish/>
                <w:sz w:val="22"/>
              </w:rPr>
            </w:pPr>
            <w:r w:rsidRPr="00D6065E">
              <w:rPr>
                <w:rFonts w:eastAsia="Times New Roman"/>
                <w:caps/>
                <w:vanish/>
                <w:color w:val="FFFFFF"/>
                <w:kern w:val="16"/>
              </w:rPr>
              <w:t>Insert(Var(“Get”, “TotalF”))&lt;i&gt;&lt;/i&gt;</w:t>
            </w:r>
          </w:p>
          <w:p w:rsidR="00D6065E" w:rsidRPr="00D6065E" w:rsidRDefault="00D6065E" w:rsidP="00D6065E">
            <w:pPr>
              <w:rPr>
                <w:rFonts w:eastAsia="Trebuchet MS"/>
                <w:vanish/>
                <w:sz w:val="22"/>
              </w:rPr>
            </w:pPr>
          </w:p>
        </w:tc>
      </w:tr>
      <w:tr w:rsidR="00D6065E" w:rsidRPr="00D6065E" w:rsidTr="00B76B4D">
        <w:trPr>
          <w:cantSplit/>
          <w:trHeight w:val="275"/>
        </w:trPr>
        <w:tc>
          <w:tcPr>
            <w:tcW w:w="8505" w:type="dxa"/>
            <w:vAlign w:val="center"/>
          </w:tcPr>
          <w:p w:rsidR="00D6065E" w:rsidRPr="00D6065E" w:rsidRDefault="00D6065E" w:rsidP="00D6065E">
            <w:pPr>
              <w:tabs>
                <w:tab w:val="center" w:pos="4513"/>
                <w:tab w:val="right" w:pos="9026"/>
              </w:tabs>
              <w:rPr>
                <w:rFonts w:eastAsia="Trebuchet MS"/>
                <w:color w:val="404040"/>
                <w:sz w:val="2"/>
                <w:szCs w:val="2"/>
              </w:rPr>
            </w:pPr>
          </w:p>
        </w:tc>
      </w:tr>
      <w:tr w:rsidR="00D6065E" w:rsidRPr="00D6065E" w:rsidTr="00B76B4D">
        <w:trPr>
          <w:cantSplit/>
          <w:trHeight w:val="381"/>
        </w:trPr>
        <w:tc>
          <w:tcPr>
            <w:tcW w:w="8505" w:type="dxa"/>
            <w:shd w:val="clear" w:color="auto" w:fill="02A5E2"/>
            <w:vAlign w:val="center"/>
          </w:tcPr>
          <w:p w:rsidR="00D6065E" w:rsidRPr="00D6065E" w:rsidRDefault="00D6065E" w:rsidP="00D6065E">
            <w:pPr>
              <w:keepNext/>
              <w:keepLines/>
              <w:spacing w:before="40" w:after="40"/>
              <w:rPr>
                <w:rFonts w:eastAsia="Times New Roman"/>
                <w:caps/>
                <w:color w:val="FFFFFF"/>
                <w:kern w:val="16"/>
              </w:rPr>
            </w:pPr>
            <w:r w:rsidRPr="00D6065E">
              <w:rPr>
                <w:rFonts w:eastAsia="Times New Roman"/>
                <w:caps/>
                <w:color w:val="FFFFFF"/>
                <w:kern w:val="16"/>
              </w:rPr>
              <w:t>CRR/BAF ReFERENCE:</w:t>
            </w:r>
          </w:p>
        </w:tc>
      </w:tr>
      <w:tr w:rsidR="00D6065E" w:rsidRPr="00D6065E" w:rsidTr="00B76B4D">
        <w:trPr>
          <w:cantSplit/>
          <w:trHeight w:val="381"/>
        </w:trPr>
        <w:tc>
          <w:tcPr>
            <w:tcW w:w="8505" w:type="dxa"/>
            <w:shd w:val="clear" w:color="auto" w:fill="FFFFFF"/>
            <w:vAlign w:val="center"/>
          </w:tcPr>
          <w:p w:rsidR="00D6065E" w:rsidRPr="00D6065E" w:rsidRDefault="00D6065E" w:rsidP="00D6065E">
            <w:pPr>
              <w:spacing w:before="120"/>
              <w:rPr>
                <w:rFonts w:eastAsia="Times New Roman"/>
                <w:kern w:val="16"/>
              </w:rPr>
            </w:pPr>
            <w:r w:rsidRPr="00D6065E">
              <w:rPr>
                <w:rFonts w:eastAsia="Times New Roman"/>
                <w:kern w:val="16"/>
              </w:rPr>
              <w:t xml:space="preserve">1.Enable An Inclusive Economy  </w:t>
            </w:r>
          </w:p>
          <w:p w:rsidR="00D6065E" w:rsidRPr="00D6065E" w:rsidRDefault="00D6065E" w:rsidP="00D6065E">
            <w:pPr>
              <w:spacing w:before="120"/>
              <w:rPr>
                <w:rFonts w:eastAsia="Times New Roman"/>
                <w:kern w:val="16"/>
              </w:rPr>
            </w:pPr>
            <w:r w:rsidRPr="00D6065E">
              <w:rPr>
                <w:rFonts w:eastAsia="Times New Roman"/>
                <w:kern w:val="16"/>
              </w:rPr>
              <w:t>2.Deliver More Affordable Housing</w:t>
            </w:r>
          </w:p>
          <w:p w:rsidR="00D6065E" w:rsidRPr="00D6065E" w:rsidRDefault="00D6065E" w:rsidP="00D6065E">
            <w:pPr>
              <w:spacing w:before="120"/>
              <w:rPr>
                <w:rFonts w:eastAsia="Times New Roman"/>
                <w:kern w:val="16"/>
              </w:rPr>
            </w:pPr>
            <w:r w:rsidRPr="00D6065E">
              <w:rPr>
                <w:rFonts w:eastAsia="Times New Roman"/>
                <w:kern w:val="16"/>
              </w:rPr>
              <w:t xml:space="preserve">3.Support Thriving Communities </w:t>
            </w:r>
          </w:p>
          <w:p w:rsidR="00D6065E" w:rsidRPr="00D6065E" w:rsidRDefault="00D6065E" w:rsidP="00D6065E">
            <w:pPr>
              <w:spacing w:before="120"/>
              <w:rPr>
                <w:rFonts w:eastAsia="Times New Roman"/>
                <w:kern w:val="16"/>
              </w:rPr>
            </w:pPr>
            <w:r w:rsidRPr="00D6065E">
              <w:rPr>
                <w:rFonts w:eastAsia="Times New Roman"/>
                <w:kern w:val="16"/>
              </w:rPr>
              <w:t>4.Pursue A Zero Carbon Oxford</w:t>
            </w:r>
          </w:p>
        </w:tc>
      </w:tr>
      <w:tr w:rsidR="00D6065E" w:rsidRPr="00D6065E" w:rsidTr="00B76B4D">
        <w:trPr>
          <w:cantSplit/>
          <w:trHeight w:val="381"/>
        </w:trPr>
        <w:tc>
          <w:tcPr>
            <w:tcW w:w="8505" w:type="dxa"/>
            <w:shd w:val="clear" w:color="auto" w:fill="02A5E2"/>
            <w:vAlign w:val="center"/>
            <w:hideMark/>
          </w:tcPr>
          <w:p w:rsidR="00D6065E" w:rsidRPr="00D6065E" w:rsidRDefault="00D6065E" w:rsidP="00D6065E">
            <w:pPr>
              <w:keepNext/>
              <w:keepLines/>
              <w:spacing w:before="40" w:after="40"/>
              <w:rPr>
                <w:rFonts w:eastAsia="Times New Roman"/>
                <w:caps/>
                <w:color w:val="FFFFFF"/>
                <w:kern w:val="16"/>
              </w:rPr>
            </w:pPr>
            <w:r w:rsidRPr="00D6065E">
              <w:rPr>
                <w:rFonts w:eastAsia="Times New Roman"/>
                <w:caps/>
                <w:color w:val="FFFFFF"/>
                <w:kern w:val="16"/>
              </w:rPr>
              <w:t>BACKGROUND:</w:t>
            </w:r>
          </w:p>
        </w:tc>
      </w:tr>
      <w:tr w:rsidR="00D6065E" w:rsidRPr="00D6065E" w:rsidTr="00B76B4D">
        <w:trPr>
          <w:trHeight w:val="20"/>
        </w:trPr>
        <w:tc>
          <w:tcPr>
            <w:tcW w:w="8505" w:type="dxa"/>
            <w:hideMark/>
          </w:tcPr>
          <w:p w:rsidR="00D6065E" w:rsidRPr="00D6065E" w:rsidRDefault="00D6065E" w:rsidP="00D6065E">
            <w:pPr>
              <w:rPr>
                <w:rFonts w:eastAsia="Times New Roman" w:cs="Trebuchet MS"/>
                <w:szCs w:val="20"/>
              </w:rPr>
            </w:pPr>
            <w:r w:rsidRPr="00D6065E">
              <w:rPr>
                <w:rFonts w:eastAsia="Times New Roman" w:cs="Trebuchet MS"/>
                <w:szCs w:val="20"/>
              </w:rPr>
              <w:t>Good treasury management is a key element of the effective management of working capital, ensuring that the organisation has cash available to meets its obligations while ensuring any surplus cash is managed within the Council’s appetite for risk and return.</w:t>
            </w:r>
            <w:r w:rsidRPr="00D6065E">
              <w:rPr>
                <w:rFonts w:eastAsia="Times New Roman" w:cs="Trebuchet MS"/>
                <w:szCs w:val="20"/>
              </w:rPr>
              <w:br/>
            </w:r>
            <w:r w:rsidRPr="00D6065E">
              <w:rPr>
                <w:rFonts w:eastAsia="Times New Roman" w:cs="Trebuchet MS"/>
                <w:szCs w:val="20"/>
              </w:rPr>
              <w:br/>
              <w:t>Legislation requires local authorities to have regard for statutory practices in relation to treasury management, including CIPFA’s Treasury Management in the Public Services Code of Practice, which provides guidance on recommended treasury management practices.</w:t>
            </w:r>
          </w:p>
          <w:p w:rsidR="00D6065E" w:rsidRPr="00D6065E" w:rsidRDefault="00D6065E" w:rsidP="00D6065E">
            <w:pPr>
              <w:rPr>
                <w:rFonts w:eastAsia="Times New Roman" w:cs="Trebuchet MS"/>
                <w:szCs w:val="20"/>
              </w:rPr>
            </w:pPr>
          </w:p>
          <w:p w:rsidR="00D6065E" w:rsidRPr="00D6065E" w:rsidRDefault="00D6065E" w:rsidP="00D6065E">
            <w:pPr>
              <w:rPr>
                <w:rFonts w:eastAsia="Times New Roman" w:cs="Trebuchet MS"/>
                <w:szCs w:val="20"/>
              </w:rPr>
            </w:pPr>
            <w:r w:rsidRPr="00D6065E">
              <w:rPr>
                <w:rFonts w:eastAsia="Times New Roman" w:cs="Trebuchet MS"/>
                <w:szCs w:val="20"/>
              </w:rPr>
              <w:t xml:space="preserve">The Council held investments of £86.97 million as at 31 March 2020. Net interest earned during the financial year 2019/20, including from loans to companies was £2.78 million against a target of £2.22 million, which primarily relates to investment balances being higher than anticipated during the year. </w:t>
            </w:r>
          </w:p>
          <w:p w:rsidR="00D6065E" w:rsidRPr="00D6065E" w:rsidRDefault="00D6065E" w:rsidP="00D6065E">
            <w:pPr>
              <w:rPr>
                <w:rFonts w:eastAsia="Times New Roman" w:cs="Trebuchet MS"/>
                <w:szCs w:val="20"/>
              </w:rPr>
            </w:pPr>
          </w:p>
          <w:p w:rsidR="00D6065E" w:rsidRPr="00D6065E" w:rsidRDefault="00D6065E" w:rsidP="00D6065E">
            <w:pPr>
              <w:rPr>
                <w:rFonts w:eastAsia="Times New Roman" w:cs="Trebuchet MS"/>
                <w:szCs w:val="20"/>
              </w:rPr>
            </w:pPr>
            <w:r w:rsidRPr="00D6065E">
              <w:rPr>
                <w:rFonts w:eastAsia="Times New Roman" w:cs="Trebuchet MS"/>
                <w:szCs w:val="20"/>
              </w:rPr>
              <w:t xml:space="preserve">The Treasury Manager confirmed that the planned borrowing for the year has been postponed due to the Covid-19 pandemic. Therefore, we have not tested borrowings in this review. </w:t>
            </w:r>
          </w:p>
          <w:p w:rsidR="00D6065E" w:rsidRPr="00D6065E" w:rsidRDefault="00D6065E" w:rsidP="00D6065E">
            <w:pPr>
              <w:rPr>
                <w:rFonts w:eastAsia="Times New Roman" w:cs="Trebuchet MS"/>
                <w:szCs w:val="20"/>
              </w:rPr>
            </w:pPr>
          </w:p>
          <w:p w:rsidR="00D6065E" w:rsidRPr="00D6065E" w:rsidRDefault="00D6065E" w:rsidP="00D6065E">
            <w:pPr>
              <w:rPr>
                <w:rFonts w:eastAsia="Times New Roman" w:cs="Trebuchet MS"/>
                <w:szCs w:val="20"/>
              </w:rPr>
            </w:pPr>
            <w:r w:rsidRPr="00D6065E">
              <w:rPr>
                <w:rFonts w:eastAsia="Times New Roman" w:cs="Trebuchet MS"/>
                <w:szCs w:val="20"/>
              </w:rPr>
              <w:lastRenderedPageBreak/>
              <w:t>In July 2020, the Council participated in the Public Works Loan Board (PWLB) Consultation. The aim of this consultation was to develop a proportionate and equitable way to prevent local authorities from using PWLB loans to buy commercial assets primarily for yield, without impeding their ability to pursue service delivery, housing, and regeneration under the prudential regime as they do now. Following this consultation, the government is publishing revised lending terms for the PWLB and guidance to support LAs to determine if a proposed project is an appropriate use of PWLB loans. These new terms will apply to all loans arranged from 26 November 2020.</w:t>
            </w:r>
          </w:p>
          <w:p w:rsidR="00D6065E" w:rsidRPr="00D6065E" w:rsidRDefault="00D6065E" w:rsidP="00D6065E">
            <w:pPr>
              <w:spacing w:before="120" w:after="120"/>
              <w:rPr>
                <w:rFonts w:eastAsia="Times New Roman" w:cs="Trebuchet MS"/>
                <w:szCs w:val="20"/>
              </w:rPr>
            </w:pPr>
            <w:r w:rsidRPr="00D6065E">
              <w:rPr>
                <w:rFonts w:eastAsia="Times New Roman" w:cs="Trebuchet MS"/>
                <w:szCs w:val="20"/>
              </w:rPr>
              <w:t>Treasury is noted as one of only two high risks identified by the Council.</w:t>
            </w:r>
          </w:p>
        </w:tc>
      </w:tr>
      <w:tr w:rsidR="00D6065E" w:rsidRPr="00D6065E" w:rsidTr="00B76B4D">
        <w:trPr>
          <w:cantSplit/>
          <w:trHeight w:val="20"/>
        </w:trPr>
        <w:tc>
          <w:tcPr>
            <w:tcW w:w="8505" w:type="dxa"/>
            <w:shd w:val="clear" w:color="auto" w:fill="02A5E2"/>
            <w:hideMark/>
          </w:tcPr>
          <w:p w:rsidR="00D6065E" w:rsidRPr="00D6065E" w:rsidRDefault="00D6065E" w:rsidP="00D6065E">
            <w:pPr>
              <w:keepNext/>
              <w:keepLines/>
              <w:spacing w:before="40" w:after="40"/>
              <w:rPr>
                <w:rFonts w:eastAsia="Times New Roman"/>
                <w:caps/>
                <w:color w:val="FFFFFF"/>
                <w:kern w:val="16"/>
              </w:rPr>
            </w:pPr>
            <w:r w:rsidRPr="00D6065E">
              <w:rPr>
                <w:rFonts w:eastAsia="Times New Roman"/>
                <w:caps/>
                <w:color w:val="FFFFFF"/>
                <w:kern w:val="16"/>
              </w:rPr>
              <w:lastRenderedPageBreak/>
              <w:t>GOOD PRACTICE:</w:t>
            </w:r>
          </w:p>
        </w:tc>
      </w:tr>
      <w:tr w:rsidR="00D6065E" w:rsidRPr="00D6065E" w:rsidTr="00B76B4D">
        <w:trPr>
          <w:trHeight w:val="20"/>
        </w:trPr>
        <w:tc>
          <w:tcPr>
            <w:tcW w:w="8505" w:type="dxa"/>
            <w:hideMark/>
          </w:tcPr>
          <w:p w:rsidR="00D6065E" w:rsidRPr="00D6065E" w:rsidRDefault="00D6065E" w:rsidP="00D6065E">
            <w:pPr>
              <w:spacing w:before="120" w:after="120"/>
              <w:rPr>
                <w:rFonts w:eastAsia="Times New Roman"/>
                <w:kern w:val="16"/>
                <w:lang w:val="en-US"/>
              </w:rPr>
            </w:pPr>
            <w:r w:rsidRPr="00D6065E">
              <w:rPr>
                <w:rFonts w:eastAsia="Times New Roman"/>
                <w:kern w:val="16"/>
                <w:lang w:val="en-US"/>
              </w:rPr>
              <w:t>Throughout the audit a number of good practice points were identified. These points demonstrate the commitment to strong internal controls and have helped inform the final internal audit opinions:</w:t>
            </w:r>
          </w:p>
          <w:p w:rsidR="00D6065E" w:rsidRPr="00D6065E" w:rsidRDefault="00D6065E" w:rsidP="00D6065E">
            <w:pPr>
              <w:numPr>
                <w:ilvl w:val="0"/>
                <w:numId w:val="10"/>
              </w:numPr>
              <w:spacing w:before="200"/>
              <w:contextualSpacing/>
              <w:rPr>
                <w:rFonts w:eastAsia="Times New Roman" w:cs="Trebuchet MS"/>
                <w:szCs w:val="20"/>
              </w:rPr>
            </w:pPr>
            <w:r w:rsidRPr="00D6065E">
              <w:rPr>
                <w:rFonts w:eastAsia="Times New Roman" w:cs="Trebuchet MS"/>
                <w:szCs w:val="20"/>
              </w:rPr>
              <w:t>The Council have a Treasury Management Strategy in place that was approved by the Cabinet on 12 February 2020. The Strategy is reviewed and approved annually, ensuring that relevant economic factors are considered in the management of investments</w:t>
            </w:r>
          </w:p>
          <w:p w:rsidR="00D6065E" w:rsidRPr="00D6065E" w:rsidRDefault="00D6065E" w:rsidP="00D6065E">
            <w:pPr>
              <w:spacing w:before="200"/>
              <w:ind w:left="720"/>
              <w:contextualSpacing/>
              <w:rPr>
                <w:rFonts w:eastAsia="Times New Roman" w:cs="Trebuchet MS"/>
                <w:szCs w:val="20"/>
              </w:rPr>
            </w:pPr>
          </w:p>
          <w:p w:rsidR="00D6065E" w:rsidRPr="00D6065E" w:rsidRDefault="00D6065E" w:rsidP="00D6065E">
            <w:pPr>
              <w:numPr>
                <w:ilvl w:val="0"/>
                <w:numId w:val="10"/>
              </w:numPr>
              <w:spacing w:before="200"/>
              <w:contextualSpacing/>
              <w:rPr>
                <w:rFonts w:eastAsia="Times New Roman" w:cs="Trebuchet MS"/>
                <w:szCs w:val="20"/>
              </w:rPr>
            </w:pPr>
            <w:r w:rsidRPr="00D6065E">
              <w:rPr>
                <w:rFonts w:eastAsia="Times New Roman" w:cs="Trebuchet MS"/>
                <w:szCs w:val="20"/>
              </w:rPr>
              <w:t>There are Appendices to the Strategy which clearly set out the minimum credit criteria, the maximum amount of investment and maximum maturity periods allowed for the specified and non-specified investments</w:t>
            </w:r>
          </w:p>
          <w:p w:rsidR="00D6065E" w:rsidRPr="00D6065E" w:rsidRDefault="00D6065E" w:rsidP="00D6065E">
            <w:pPr>
              <w:spacing w:before="200"/>
              <w:ind w:left="720"/>
              <w:contextualSpacing/>
              <w:rPr>
                <w:rFonts w:eastAsia="Times New Roman" w:cs="Trebuchet MS"/>
                <w:szCs w:val="20"/>
              </w:rPr>
            </w:pPr>
          </w:p>
          <w:p w:rsidR="00D6065E" w:rsidRPr="00D6065E" w:rsidRDefault="00D6065E" w:rsidP="00D6065E">
            <w:pPr>
              <w:numPr>
                <w:ilvl w:val="0"/>
                <w:numId w:val="10"/>
              </w:numPr>
              <w:spacing w:before="200"/>
              <w:contextualSpacing/>
              <w:rPr>
                <w:rFonts w:eastAsia="Times New Roman" w:cs="Trebuchet MS"/>
                <w:szCs w:val="20"/>
              </w:rPr>
            </w:pPr>
            <w:r w:rsidRPr="00D6065E">
              <w:rPr>
                <w:rFonts w:eastAsia="Times New Roman" w:cs="Trebuchet MS"/>
                <w:szCs w:val="20"/>
              </w:rPr>
              <w:t xml:space="preserve">For a sample of seven investments and three Money Market Funds that were processed between 1 November 2019 and 31 October 2020, the monetary and the maturity limits met the criteria set out in the Council’s Treasury Management Strategy. </w:t>
            </w:r>
          </w:p>
          <w:p w:rsidR="00D6065E" w:rsidRPr="00D6065E" w:rsidRDefault="00D6065E" w:rsidP="00D6065E">
            <w:pPr>
              <w:spacing w:before="200"/>
              <w:ind w:left="720"/>
              <w:contextualSpacing/>
              <w:rPr>
                <w:rFonts w:eastAsia="Times New Roman" w:cs="Trebuchet MS"/>
                <w:szCs w:val="20"/>
              </w:rPr>
            </w:pPr>
          </w:p>
          <w:p w:rsidR="00D6065E" w:rsidRPr="00D6065E" w:rsidRDefault="00D6065E" w:rsidP="00D6065E">
            <w:pPr>
              <w:numPr>
                <w:ilvl w:val="0"/>
                <w:numId w:val="10"/>
              </w:numPr>
              <w:spacing w:before="200"/>
              <w:contextualSpacing/>
              <w:rPr>
                <w:rFonts w:eastAsia="Times New Roman" w:cs="Trebuchet MS"/>
                <w:szCs w:val="20"/>
              </w:rPr>
            </w:pPr>
            <w:r w:rsidRPr="00D6065E">
              <w:rPr>
                <w:rFonts w:eastAsia="Times New Roman" w:cs="Trebuchet MS"/>
                <w:szCs w:val="20"/>
              </w:rPr>
              <w:t xml:space="preserve">There were adequate segregation of duties in completing, checking and approving the investments for all the sampled cases </w:t>
            </w:r>
          </w:p>
          <w:p w:rsidR="00D6065E" w:rsidRPr="00D6065E" w:rsidRDefault="00D6065E" w:rsidP="00D6065E">
            <w:pPr>
              <w:spacing w:before="200"/>
              <w:ind w:left="720"/>
              <w:contextualSpacing/>
              <w:rPr>
                <w:rFonts w:eastAsia="Times New Roman" w:cs="Trebuchet MS"/>
                <w:szCs w:val="20"/>
              </w:rPr>
            </w:pPr>
          </w:p>
          <w:p w:rsidR="00D6065E" w:rsidRPr="00D6065E" w:rsidRDefault="00D6065E" w:rsidP="00D6065E">
            <w:pPr>
              <w:numPr>
                <w:ilvl w:val="0"/>
                <w:numId w:val="10"/>
              </w:numPr>
              <w:spacing w:before="200"/>
              <w:contextualSpacing/>
              <w:rPr>
                <w:rFonts w:eastAsia="Times New Roman"/>
                <w:vanish/>
                <w:szCs w:val="20"/>
              </w:rPr>
            </w:pPr>
            <w:r w:rsidRPr="00D6065E">
              <w:rPr>
                <w:rFonts w:eastAsia="Times New Roman" w:cs="Trebuchet MS"/>
                <w:szCs w:val="20"/>
              </w:rPr>
              <w:t>The Council prepare mid-year and year-end Treasury Management Reports that are presented to the Cabinet, outlining the Council’s activity and performance for the previous six months/ one year</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InsertTable(“&lt;Query Perspective=\"Risk\" ID=\"RiskQuery\" Type=\"LeftJoin\"&gt;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&lt;Properties&gt;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&lt;Property Mid=\"Risk.Title\" ID=\"Title\" /&gt;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&lt;Property Mid=\"Risk.Name\" ID=\"Name\" </w:t>
            </w:r>
            <w:r w:rsidRPr="00D6065E">
              <w:rPr>
                <w:rFonts w:ascii="Times New Roman" w:eastAsia="Times New Roman" w:hAnsi="Times New Roman"/>
                <w:vanish/>
                <w:sz w:val="16"/>
                <w:szCs w:val="16"/>
              </w:rPr>
              <w:t>SortOrder=\"1\"</w:t>
            </w:r>
            <w:r w:rsidRPr="00D6065E">
              <w:rPr>
                <w:rFonts w:ascii="Arial" w:eastAsia="Trebuchet MS" w:hAnsi="Arial" w:cs="Arial"/>
                <w:vanish/>
                <w:sz w:val="16"/>
                <w:szCs w:val="16"/>
              </w:rPr>
              <w:t>/&gt;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&lt;/Properties&gt;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&lt;Criteria&gt;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&lt;CriteriaGroup Path=\"Risk.ScopeState\"&gt;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&lt;Criterion Type=\"UidCriterion\"&gt;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&lt;Uid Mid=\"ScopeState\" Guid=\"9f0c45c2-4757-48e7-9030-e79f8078ff96\" Id=\"1\" Version=\"1\" /&gt;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&lt;/Criterion&gt;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&lt;/CriteriaGroup&gt;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 xml:space="preserve">  &lt;/Criteria&gt;</w:t>
            </w:r>
          </w:p>
          <w:p w:rsidR="00D6065E" w:rsidRPr="00D6065E" w:rsidRDefault="00D6065E" w:rsidP="00D6065E">
            <w:pPr>
              <w:rPr>
                <w:rFonts w:ascii="Arial" w:eastAsia="Trebuchet MS" w:hAnsi="Arial" w:cs="Arial"/>
                <w:vanish/>
                <w:sz w:val="16"/>
                <w:szCs w:val="16"/>
              </w:rPr>
            </w:pPr>
            <w:r w:rsidRPr="00D6065E">
              <w:rPr>
                <w:rFonts w:ascii="Arial" w:eastAsia="Trebuchet MS" w:hAnsi="Arial" w:cs="Arial"/>
                <w:vanish/>
                <w:sz w:val="16"/>
                <w:szCs w:val="16"/>
              </w:rPr>
              <w:t>&lt;/Query&gt;”,”Risk.Objective\Objective.Audit”,”Name”)</w:t>
            </w:r>
          </w:p>
          <w:p w:rsidR="00D6065E" w:rsidRPr="00D6065E" w:rsidRDefault="00D6065E" w:rsidP="00D6065E">
            <w:pPr>
              <w:rPr>
                <w:rFonts w:eastAsia="Trebuchet MS"/>
                <w:vanish/>
                <w:sz w:val="22"/>
              </w:rPr>
            </w:pPr>
          </w:p>
          <w:p w:rsidR="00D6065E" w:rsidRPr="00D6065E" w:rsidRDefault="00D6065E" w:rsidP="00D6065E">
            <w:pPr>
              <w:spacing w:before="40" w:after="40"/>
              <w:rPr>
                <w:rFonts w:eastAsia="Times New Roman"/>
                <w:kern w:val="16"/>
              </w:rPr>
            </w:pPr>
            <w:r w:rsidRPr="00D6065E">
              <w:rPr>
                <w:rFonts w:eastAsia="Times New Roman"/>
                <w:kern w:val="16"/>
              </w:rPr>
              <w:t xml:space="preserve">. The Treasury Manager Annual Report 2019/20 was presented to the Cabinet on 9 September 2020 and the Treasury Management Mid-Year Report 2019/20 was presented on 19 December 2019 </w:t>
            </w:r>
            <w:r w:rsidRPr="00D6065E">
              <w:rPr>
                <w:rFonts w:eastAsia="Times New Roman"/>
                <w:kern w:val="16"/>
              </w:rPr>
              <w:br/>
            </w:r>
          </w:p>
          <w:p w:rsidR="00D6065E" w:rsidRPr="00D6065E" w:rsidRDefault="00D6065E" w:rsidP="00D6065E">
            <w:pPr>
              <w:numPr>
                <w:ilvl w:val="0"/>
                <w:numId w:val="11"/>
              </w:numPr>
              <w:spacing w:before="40" w:after="40"/>
              <w:rPr>
                <w:rFonts w:eastAsia="Times New Roman"/>
                <w:kern w:val="16"/>
              </w:rPr>
            </w:pPr>
            <w:r w:rsidRPr="00D6065E">
              <w:rPr>
                <w:rFonts w:eastAsia="Times New Roman"/>
                <w:kern w:val="16"/>
              </w:rPr>
              <w:t>Monthly reports are prepared for internal monitoring purposes which include details of all specified and non-specified investments, variance analysis of forecast vs actual cash flow for the month and an analysis of investments by counter-party, type, duration and maturity profile</w:t>
            </w:r>
          </w:p>
          <w:p w:rsidR="00D6065E" w:rsidRPr="00D6065E" w:rsidRDefault="00D6065E" w:rsidP="00D6065E">
            <w:pPr>
              <w:spacing w:before="40" w:after="40"/>
              <w:ind w:left="720"/>
              <w:rPr>
                <w:rFonts w:eastAsia="Times New Roman"/>
                <w:kern w:val="16"/>
              </w:rPr>
            </w:pPr>
          </w:p>
          <w:p w:rsidR="00D6065E" w:rsidRPr="00D6065E" w:rsidRDefault="00D6065E" w:rsidP="00D6065E">
            <w:pPr>
              <w:numPr>
                <w:ilvl w:val="0"/>
                <w:numId w:val="11"/>
              </w:numPr>
              <w:spacing w:before="40" w:after="40"/>
              <w:rPr>
                <w:rFonts w:eastAsia="Times New Roman"/>
                <w:kern w:val="16"/>
              </w:rPr>
            </w:pPr>
            <w:r w:rsidRPr="00D6065E">
              <w:rPr>
                <w:rFonts w:eastAsia="Times New Roman"/>
                <w:kern w:val="16"/>
              </w:rPr>
              <w:t xml:space="preserve">Cash flow forecasting and monitoring is undertaken on a daily basis and covers a wide range of factors to ensure an accurate position is reported at all times. Some of the factors included are Local Government Pension (LGPS) contributions, Business rates, Salaries, Income collection, Car park income, Commercial rents and Value Added Tax. </w:t>
            </w:r>
          </w:p>
        </w:tc>
      </w:tr>
      <w:tr w:rsidR="00D6065E" w:rsidRPr="00D6065E" w:rsidTr="00B76B4D">
        <w:trPr>
          <w:cantSplit/>
          <w:trHeight w:val="20"/>
        </w:trPr>
        <w:tc>
          <w:tcPr>
            <w:tcW w:w="8505" w:type="dxa"/>
            <w:shd w:val="clear" w:color="auto" w:fill="02A5E2"/>
            <w:hideMark/>
          </w:tcPr>
          <w:p w:rsidR="00D6065E" w:rsidRPr="00D6065E" w:rsidRDefault="00D6065E" w:rsidP="00D6065E">
            <w:pPr>
              <w:keepNext/>
              <w:keepLines/>
              <w:spacing w:before="40" w:after="40"/>
              <w:rPr>
                <w:rFonts w:eastAsia="Times New Roman"/>
                <w:caps/>
                <w:color w:val="FFFFFF"/>
                <w:kern w:val="16"/>
              </w:rPr>
            </w:pPr>
            <w:r w:rsidRPr="00D6065E">
              <w:rPr>
                <w:rFonts w:eastAsia="Times New Roman"/>
                <w:caps/>
                <w:color w:val="FFFFFF"/>
                <w:kern w:val="16"/>
              </w:rPr>
              <w:lastRenderedPageBreak/>
              <w:t>KEY FINDINGS:</w:t>
            </w:r>
          </w:p>
        </w:tc>
      </w:tr>
      <w:tr w:rsidR="00D6065E" w:rsidRPr="00D6065E" w:rsidTr="00B76B4D">
        <w:trPr>
          <w:cantSplit/>
          <w:trHeight w:val="20"/>
        </w:trPr>
        <w:tc>
          <w:tcPr>
            <w:tcW w:w="8505" w:type="dxa"/>
            <w:hideMark/>
          </w:tcPr>
          <w:tbl>
            <w:tblPr>
              <w:tblStyle w:val="IPGTable1XXXX1"/>
              <w:tblW w:w="8398" w:type="dxa"/>
              <w:tblLayout w:type="fixed"/>
              <w:tblLook w:val="04A0" w:firstRow="1" w:lastRow="0" w:firstColumn="1" w:lastColumn="0" w:noHBand="0" w:noVBand="1"/>
            </w:tblPr>
            <w:tblGrid>
              <w:gridCol w:w="1930"/>
              <w:gridCol w:w="3300"/>
              <w:gridCol w:w="1584"/>
              <w:gridCol w:w="1584"/>
            </w:tblGrid>
            <w:tr w:rsidR="00D6065E" w:rsidRPr="006416AD" w:rsidTr="00B76B4D">
              <w:trPr>
                <w:trHeight w:val="304"/>
              </w:trPr>
              <w:tc>
                <w:tcPr>
                  <w:tcW w:w="1930" w:type="dxa"/>
                  <w:shd w:val="clear" w:color="auto" w:fill="25ADCE" w:themeFill="accent3" w:themeFillShade="BF"/>
                </w:tcPr>
                <w:p w:rsidR="00D6065E" w:rsidRPr="006416AD" w:rsidRDefault="00D6065E" w:rsidP="00D6065E">
                  <w:pPr>
                    <w:pStyle w:val="TabletextL"/>
                    <w:rPr>
                      <w:color w:val="FFFFFF" w:themeColor="background1"/>
                    </w:rPr>
                  </w:pPr>
                  <w:r w:rsidRPr="006416AD">
                    <w:rPr>
                      <w:color w:val="FFFFFF" w:themeColor="background1"/>
                    </w:rPr>
                    <w:t xml:space="preserve">Finding </w:t>
                  </w:r>
                </w:p>
              </w:tc>
              <w:tc>
                <w:tcPr>
                  <w:tcW w:w="3300" w:type="dxa"/>
                  <w:shd w:val="clear" w:color="auto" w:fill="25ADCE" w:themeFill="accent3" w:themeFillShade="BF"/>
                </w:tcPr>
                <w:p w:rsidR="00D6065E" w:rsidRPr="006416AD" w:rsidRDefault="00D6065E" w:rsidP="00D6065E">
                  <w:pPr>
                    <w:pStyle w:val="TabletextL"/>
                    <w:rPr>
                      <w:color w:val="FFFFFF" w:themeColor="background1"/>
                    </w:rPr>
                  </w:pPr>
                  <w:r w:rsidRPr="006416AD">
                    <w:rPr>
                      <w:color w:val="FFFFFF" w:themeColor="background1"/>
                    </w:rPr>
                    <w:t>Summary of Recommendations</w:t>
                  </w:r>
                </w:p>
              </w:tc>
              <w:tc>
                <w:tcPr>
                  <w:tcW w:w="1584" w:type="dxa"/>
                  <w:shd w:val="clear" w:color="auto" w:fill="25ADCE" w:themeFill="accent3" w:themeFillShade="BF"/>
                </w:tcPr>
                <w:p w:rsidR="00D6065E" w:rsidRPr="006416AD" w:rsidRDefault="00D6065E" w:rsidP="00D6065E">
                  <w:pPr>
                    <w:pStyle w:val="TabletextL"/>
                    <w:rPr>
                      <w:color w:val="FFFFFF" w:themeColor="background1"/>
                    </w:rPr>
                  </w:pPr>
                  <w:r w:rsidRPr="006416AD">
                    <w:rPr>
                      <w:color w:val="FFFFFF" w:themeColor="background1"/>
                    </w:rPr>
                    <w:t>Owner</w:t>
                  </w:r>
                </w:p>
              </w:tc>
              <w:tc>
                <w:tcPr>
                  <w:tcW w:w="1584" w:type="dxa"/>
                  <w:shd w:val="clear" w:color="auto" w:fill="25ADCE" w:themeFill="accent3" w:themeFillShade="BF"/>
                </w:tcPr>
                <w:p w:rsidR="00D6065E" w:rsidRPr="006416AD" w:rsidRDefault="00D6065E" w:rsidP="00D6065E">
                  <w:pPr>
                    <w:pStyle w:val="TabletextL"/>
                    <w:rPr>
                      <w:color w:val="FFFFFF" w:themeColor="background1"/>
                    </w:rPr>
                  </w:pPr>
                  <w:r w:rsidRPr="006416AD">
                    <w:rPr>
                      <w:color w:val="FFFFFF" w:themeColor="background1"/>
                    </w:rPr>
                    <w:t>Due date</w:t>
                  </w:r>
                </w:p>
              </w:tc>
            </w:tr>
            <w:tr w:rsidR="00D6065E" w:rsidRPr="006416AD" w:rsidTr="00B76B4D">
              <w:trPr>
                <w:trHeight w:val="9489"/>
              </w:trPr>
              <w:tc>
                <w:tcPr>
                  <w:tcW w:w="1930" w:type="dxa"/>
                  <w:shd w:val="clear" w:color="auto" w:fill="auto"/>
                </w:tcPr>
                <w:p w:rsidR="00D6065E" w:rsidRPr="00D60820" w:rsidRDefault="00D6065E" w:rsidP="00D6065E">
                  <w:pPr>
                    <w:pStyle w:val="TabletextL"/>
                    <w:rPr>
                      <w:color w:val="FFFFFF" w:themeColor="background1"/>
                      <w:sz w:val="18"/>
                    </w:rPr>
                  </w:pPr>
                  <w:r w:rsidRPr="00D60820">
                    <w:rPr>
                      <w:rFonts w:cs="Trebuchet MS"/>
                      <w:color w:val="auto"/>
                      <w:sz w:val="18"/>
                      <w:szCs w:val="20"/>
                      <w:lang w:val="en-US"/>
                    </w:rPr>
                    <w:t>We reviewed bank reconciliations for the General Fund Account and group of companies for July, August and September 2020. We noted that eight reconciliations were not completed within two weeks from the end of the month (Finding 1 – Low).</w:t>
                  </w:r>
                  <w:r w:rsidRPr="00D60820">
                    <w:rPr>
                      <w:color w:val="auto"/>
                      <w:sz w:val="18"/>
                      <w:szCs w:val="20"/>
                      <w:lang w:eastAsia="en-US"/>
                    </w:rPr>
                    <w:t xml:space="preserve">  </w:t>
                  </w:r>
                </w:p>
              </w:tc>
              <w:tc>
                <w:tcPr>
                  <w:tcW w:w="3300" w:type="dxa"/>
                  <w:shd w:val="clear" w:color="auto" w:fill="auto"/>
                </w:tcPr>
                <w:p w:rsidR="00D6065E" w:rsidRPr="00D60820" w:rsidRDefault="00D6065E" w:rsidP="00D6065E">
                  <w:pPr>
                    <w:pStyle w:val="NormalXX"/>
                    <w:rPr>
                      <w:sz w:val="18"/>
                    </w:rPr>
                  </w:pPr>
                  <w:r w:rsidRPr="00D60820">
                    <w:rPr>
                      <w:sz w:val="18"/>
                    </w:rPr>
                    <w:t>The reconciliations should be prepared and authorised within two weeks from the end of the month, in line with good practice. Half-yearly spot checks should be undertaken and recorded to ensure compliance.</w:t>
                  </w:r>
                </w:p>
                <w:p w:rsidR="00D6065E" w:rsidRPr="00D6065E" w:rsidRDefault="00D6065E" w:rsidP="00D6065E">
                  <w:pPr>
                    <w:pStyle w:val="NormalXX"/>
                    <w:rPr>
                      <w:i/>
                      <w:sz w:val="18"/>
                    </w:rPr>
                  </w:pPr>
                </w:p>
                <w:p w:rsidR="00D6065E" w:rsidRPr="00D6065E" w:rsidRDefault="00D6065E" w:rsidP="00D6065E">
                  <w:pPr>
                    <w:pStyle w:val="NormalXX"/>
                    <w:rPr>
                      <w:b/>
                      <w:i/>
                      <w:sz w:val="18"/>
                    </w:rPr>
                  </w:pPr>
                  <w:r w:rsidRPr="00D6065E">
                    <w:rPr>
                      <w:b/>
                      <w:i/>
                      <w:sz w:val="18"/>
                    </w:rPr>
                    <w:t>Management Response:</w:t>
                  </w:r>
                </w:p>
                <w:p w:rsidR="00D6065E" w:rsidRPr="00D6065E" w:rsidRDefault="00D6065E" w:rsidP="00D6065E">
                  <w:pPr>
                    <w:pStyle w:val="NormalXX"/>
                    <w:rPr>
                      <w:b/>
                      <w:i/>
                      <w:sz w:val="18"/>
                    </w:rPr>
                  </w:pPr>
                </w:p>
                <w:p w:rsidR="00D6065E" w:rsidRPr="00D6065E" w:rsidRDefault="00D6065E" w:rsidP="00D6065E">
                  <w:pPr>
                    <w:rPr>
                      <w:i/>
                      <w:sz w:val="18"/>
                    </w:rPr>
                  </w:pPr>
                  <w:r w:rsidRPr="00D6065E">
                    <w:rPr>
                      <w:i/>
                      <w:vanish/>
                      <w:sz w:val="18"/>
                      <w:szCs w:val="20"/>
                    </w:rPr>
                    <w:t>&lt;D_1&gt;Insert(GetColumn(“ActionsRef”))&lt;i&gt;&lt;/i&gt;</w:t>
                  </w:r>
                  <w:r w:rsidRPr="00D6065E">
                    <w:rPr>
                      <w:i/>
                      <w:sz w:val="18"/>
                    </w:rPr>
                    <w:t>There were specific reasons for the delayed completions, some were due to technical issues and some were because of a conscious prioritisation of workloads by management.  In addition to the actual reconciliations, we maintain an overall monitoring sheet which I attach.</w:t>
                  </w:r>
                </w:p>
                <w:p w:rsidR="00D6065E" w:rsidRPr="00D6065E" w:rsidRDefault="00D6065E" w:rsidP="00D6065E">
                  <w:pPr>
                    <w:rPr>
                      <w:i/>
                      <w:sz w:val="18"/>
                    </w:rPr>
                  </w:pPr>
                  <w:r w:rsidRPr="00D6065E">
                    <w:rPr>
                      <w:i/>
                      <w:sz w:val="18"/>
                    </w:rPr>
                    <w:t> </w:t>
                  </w:r>
                </w:p>
                <w:p w:rsidR="00D6065E" w:rsidRPr="00D6065E" w:rsidRDefault="00D6065E" w:rsidP="00D6065E">
                  <w:pPr>
                    <w:rPr>
                      <w:i/>
                      <w:sz w:val="18"/>
                    </w:rPr>
                  </w:pPr>
                  <w:r w:rsidRPr="00D6065E">
                    <w:rPr>
                      <w:i/>
                      <w:sz w:val="18"/>
                    </w:rPr>
                    <w:t>Throughout July and August, Financial Accounting Team resources were prioritised to assist external auditors (</w:t>
                  </w:r>
                  <w:proofErr w:type="spellStart"/>
                  <w:r w:rsidRPr="00D6065E">
                    <w:rPr>
                      <w:i/>
                      <w:sz w:val="18"/>
                    </w:rPr>
                    <w:t>Mazars</w:t>
                  </w:r>
                  <w:proofErr w:type="spellEnd"/>
                  <w:r w:rsidRPr="00D6065E">
                    <w:rPr>
                      <w:i/>
                      <w:sz w:val="18"/>
                    </w:rPr>
                    <w:t xml:space="preserve"> &amp; </w:t>
                  </w:r>
                  <w:proofErr w:type="spellStart"/>
                  <w:r w:rsidRPr="00D6065E">
                    <w:rPr>
                      <w:i/>
                      <w:sz w:val="18"/>
                    </w:rPr>
                    <w:t>EY</w:t>
                  </w:r>
                  <w:proofErr w:type="spellEnd"/>
                  <w:r w:rsidRPr="00D6065E">
                    <w:rPr>
                      <w:i/>
                      <w:sz w:val="18"/>
                    </w:rPr>
                    <w:t xml:space="preserve">) in their respective audits of 2019/20 Financial Statements for the Council’s wholly owned companies and the Council. This was to ensure statutory reporting deadlines for the publication of audited Financial Statements could be met. In addition to this, the </w:t>
                  </w:r>
                  <w:r w:rsidRPr="00D60820">
                    <w:rPr>
                      <w:i/>
                      <w:sz w:val="18"/>
                    </w:rPr>
                    <w:t xml:space="preserve">Council officer responsible for preparing bank reconciliations for the General Fund, Drawing Account, and Housing Benefit Account was unable to access </w:t>
                  </w:r>
                  <w:hyperlink r:id="rId14" w:history="1">
                    <w:r w:rsidRPr="00D60820">
                      <w:rPr>
                        <w:rStyle w:val="Hyperlink"/>
                        <w:i/>
                        <w:color w:val="auto"/>
                        <w:sz w:val="18"/>
                      </w:rPr>
                      <w:t>Barclays.net</w:t>
                    </w:r>
                  </w:hyperlink>
                  <w:r w:rsidRPr="00D60820">
                    <w:rPr>
                      <w:i/>
                      <w:sz w:val="18"/>
                    </w:rPr>
                    <w:t xml:space="preserve"> (the banking web platform) for several weeks in September due to IT</w:t>
                  </w:r>
                  <w:r w:rsidRPr="00D6065E">
                    <w:rPr>
                      <w:i/>
                      <w:sz w:val="18"/>
                    </w:rPr>
                    <w:t xml:space="preserve"> problems. Consequently the August bank recs for Council accounts could not be prepared until later in September. </w:t>
                  </w:r>
                </w:p>
                <w:p w:rsidR="00D6065E" w:rsidRPr="00D6065E" w:rsidRDefault="00D6065E" w:rsidP="00D6065E">
                  <w:pPr>
                    <w:rPr>
                      <w:i/>
                      <w:sz w:val="18"/>
                    </w:rPr>
                  </w:pPr>
                  <w:r w:rsidRPr="00D6065E">
                    <w:rPr>
                      <w:i/>
                      <w:sz w:val="18"/>
                    </w:rPr>
                    <w:t> </w:t>
                  </w:r>
                </w:p>
                <w:p w:rsidR="00D6065E" w:rsidRPr="00D6065E" w:rsidRDefault="00D6065E" w:rsidP="00D6065E">
                  <w:pPr>
                    <w:pStyle w:val="NormalXX"/>
                    <w:rPr>
                      <w:i/>
                      <w:sz w:val="18"/>
                    </w:rPr>
                  </w:pPr>
                  <w:r w:rsidRPr="00D6065E">
                    <w:rPr>
                      <w:i/>
                      <w:sz w:val="18"/>
                      <w:szCs w:val="22"/>
                    </w:rPr>
                    <w:t>The reconciliations monitor is maintained by the Senior Financial Accountant, which notes the reasons for delay affecting company bank recs for July and Council bank recs for August in a comment against each one. </w:t>
                  </w:r>
                </w:p>
              </w:tc>
              <w:tc>
                <w:tcPr>
                  <w:tcW w:w="1584" w:type="dxa"/>
                  <w:shd w:val="clear" w:color="auto" w:fill="auto"/>
                </w:tcPr>
                <w:p w:rsidR="00D6065E" w:rsidRPr="006416AD" w:rsidRDefault="00D6065E" w:rsidP="00D6065E">
                  <w:pPr>
                    <w:pStyle w:val="TabletextL"/>
                    <w:rPr>
                      <w:color w:val="FFFFFF" w:themeColor="background1"/>
                    </w:rPr>
                  </w:pPr>
                  <w:r>
                    <w:rPr>
                      <w:color w:val="auto"/>
                    </w:rPr>
                    <w:t>Andrew Friar, Senior Financial Accountant</w:t>
                  </w:r>
                </w:p>
              </w:tc>
              <w:tc>
                <w:tcPr>
                  <w:tcW w:w="1584" w:type="dxa"/>
                  <w:shd w:val="clear" w:color="auto" w:fill="auto"/>
                </w:tcPr>
                <w:p w:rsidR="00D6065E" w:rsidRPr="00D6065E" w:rsidRDefault="001D06A6" w:rsidP="00B76B4D">
                  <w:pPr>
                    <w:pStyle w:val="TabletextL"/>
                    <w:rPr>
                      <w:color w:val="auto"/>
                    </w:rPr>
                  </w:pPr>
                  <w:r>
                    <w:rPr>
                      <w:color w:val="auto"/>
                    </w:rPr>
                    <w:t>1st</w:t>
                  </w:r>
                  <w:r w:rsidR="00D6065E">
                    <w:rPr>
                      <w:color w:val="auto"/>
                    </w:rPr>
                    <w:t xml:space="preserve"> Jan</w:t>
                  </w:r>
                  <w:r w:rsidR="00B76B4D">
                    <w:rPr>
                      <w:color w:val="auto"/>
                    </w:rPr>
                    <w:t xml:space="preserve"> </w:t>
                  </w:r>
                  <w:r w:rsidR="00D6065E">
                    <w:rPr>
                      <w:color w:val="auto"/>
                    </w:rPr>
                    <w:t>21</w:t>
                  </w:r>
                </w:p>
              </w:tc>
            </w:tr>
          </w:tbl>
          <w:p w:rsidR="00D6065E" w:rsidRPr="00D6065E" w:rsidRDefault="00D6065E" w:rsidP="00D6065E">
            <w:pPr>
              <w:spacing w:before="200"/>
              <w:contextualSpacing/>
              <w:rPr>
                <w:rFonts w:eastAsia="Times New Roman"/>
                <w:kern w:val="16"/>
              </w:rPr>
            </w:pPr>
          </w:p>
        </w:tc>
      </w:tr>
      <w:tr w:rsidR="00D6065E" w:rsidRPr="00D6065E" w:rsidTr="00B76B4D">
        <w:trPr>
          <w:cantSplit/>
          <w:trHeight w:val="20"/>
        </w:trPr>
        <w:tc>
          <w:tcPr>
            <w:tcW w:w="8505" w:type="dxa"/>
            <w:shd w:val="clear" w:color="auto" w:fill="02A5E2"/>
            <w:hideMark/>
          </w:tcPr>
          <w:p w:rsidR="00D6065E" w:rsidRPr="00D6065E" w:rsidRDefault="00D6065E" w:rsidP="00D6065E">
            <w:pPr>
              <w:keepNext/>
              <w:keepLines/>
              <w:spacing w:before="40" w:after="40"/>
              <w:rPr>
                <w:rFonts w:eastAsia="Times New Roman"/>
                <w:caps/>
                <w:color w:val="FFFFFF"/>
                <w:kern w:val="16"/>
              </w:rPr>
            </w:pPr>
            <w:r w:rsidRPr="00D6065E">
              <w:rPr>
                <w:rFonts w:eastAsia="Times New Roman"/>
                <w:caps/>
                <w:color w:val="FFFFFF"/>
                <w:kern w:val="16"/>
              </w:rPr>
              <w:lastRenderedPageBreak/>
              <w:t>CONCLUSION:</w:t>
            </w:r>
          </w:p>
        </w:tc>
      </w:tr>
      <w:tr w:rsidR="00D6065E" w:rsidRPr="00D6065E" w:rsidTr="00B76B4D">
        <w:trPr>
          <w:cantSplit/>
          <w:trHeight w:val="1084"/>
        </w:trPr>
        <w:tc>
          <w:tcPr>
            <w:tcW w:w="8505" w:type="dxa"/>
          </w:tcPr>
          <w:sdt>
            <w:sdtPr>
              <w:rPr>
                <w:rFonts w:eastAsia="Trebuchet MS"/>
                <w:sz w:val="22"/>
              </w:rPr>
              <w:id w:val="-471984080"/>
              <w:placeholder>
                <w:docPart w:val="A4FC7B8BD50B4C5F8A8EF4B77137EF1E"/>
              </w:placeholder>
            </w:sdtPr>
            <w:sdtEndPr/>
            <w:sdtContent>
              <w:p w:rsidR="00D6065E" w:rsidRPr="00D6065E" w:rsidRDefault="00D6065E" w:rsidP="00D6065E">
                <w:pPr>
                  <w:widowControl w:val="0"/>
                  <w:autoSpaceDE w:val="0"/>
                  <w:autoSpaceDN w:val="0"/>
                  <w:adjustRightInd w:val="0"/>
                  <w:rPr>
                    <w:rFonts w:eastAsia="Times New Roman" w:cs="Trebuchet MS"/>
                    <w:szCs w:val="20"/>
                    <w:lang w:val="en-US"/>
                  </w:rPr>
                </w:pPr>
                <w:r w:rsidRPr="00D6065E">
                  <w:rPr>
                    <w:rFonts w:eastAsia="Times New Roman" w:cs="Trebuchet MS"/>
                    <w:szCs w:val="20"/>
                    <w:lang w:val="en-US"/>
                  </w:rPr>
                  <w:t>The Council has an adequate Treasury Management Strategy in place, the monetary and the maturity limits for the sampled investments were undertaken in line with the requirements set out in the Strategy. There are robust controls around monitoring of the Council’s Treasury Management activities and performance reported to the Cabinet via mid-year and year-end reports and cash flow forecasting is undertaken on a daily basis. We noted minor issues around timeliness of the reconciliations undertaken.</w:t>
                </w:r>
              </w:p>
              <w:p w:rsidR="00D6065E" w:rsidRPr="00D6065E" w:rsidRDefault="00D6065E" w:rsidP="00D6065E">
                <w:pPr>
                  <w:widowControl w:val="0"/>
                  <w:autoSpaceDE w:val="0"/>
                  <w:autoSpaceDN w:val="0"/>
                  <w:adjustRightInd w:val="0"/>
                  <w:rPr>
                    <w:rFonts w:eastAsia="Times New Roman" w:cs="Trebuchet MS"/>
                    <w:szCs w:val="20"/>
                    <w:lang w:val="en-US"/>
                  </w:rPr>
                </w:pPr>
              </w:p>
              <w:p w:rsidR="00D6065E" w:rsidRPr="00D6065E" w:rsidRDefault="00D6065E" w:rsidP="00D6065E">
                <w:pPr>
                  <w:widowControl w:val="0"/>
                  <w:autoSpaceDE w:val="0"/>
                  <w:autoSpaceDN w:val="0"/>
                  <w:adjustRightInd w:val="0"/>
                  <w:rPr>
                    <w:rFonts w:eastAsia="Times New Roman" w:cs="Trebuchet MS"/>
                    <w:vanish/>
                    <w:sz w:val="18"/>
                    <w:szCs w:val="18"/>
                    <w:lang w:val="en-US"/>
                  </w:rPr>
                </w:pPr>
                <w:r w:rsidRPr="00D6065E">
                  <w:rPr>
                    <w:rFonts w:eastAsia="Times New Roman" w:cs="Trebuchet MS"/>
                    <w:szCs w:val="20"/>
                    <w:lang w:val="en-US"/>
                  </w:rPr>
                  <w:t xml:space="preserve">Therefore, we have concluded on a substantial opinion for both the control design and operational effectiveness. </w:t>
                </w:r>
                <w:r w:rsidRPr="00D6065E">
                  <w:rPr>
                    <w:rFonts w:eastAsia="Times New Roman" w:cs="Trebuchet MS"/>
                    <w:vanish/>
                    <w:sz w:val="18"/>
                    <w:szCs w:val="18"/>
                    <w:lang w:val="en-US"/>
                  </w:rPr>
                  <w:t>InsertTable(“&lt;Query Perspective=\"Finding\" ID=\"FindingQuery\" Type=\"LeftJoin\"&gt;</w:t>
                </w:r>
              </w:p>
              <w:p w:rsidR="00D6065E" w:rsidRPr="00D6065E" w:rsidRDefault="00145CFB" w:rsidP="00D6065E">
                <w:pPr>
                  <w:widowControl w:val="0"/>
                  <w:autoSpaceDE w:val="0"/>
                  <w:autoSpaceDN w:val="0"/>
                  <w:adjustRightInd w:val="0"/>
                  <w:rPr>
                    <w:rFonts w:eastAsia="Times New Roman" w:cs="Trebuchet MS"/>
                    <w:szCs w:val="20"/>
                  </w:rPr>
                </w:pPr>
              </w:p>
            </w:sdtContent>
          </w:sdt>
        </w:tc>
      </w:tr>
    </w:tbl>
    <w:p w:rsidR="001D06A6" w:rsidRDefault="001D06A6"/>
    <w:p w:rsidR="001D06A6" w:rsidRDefault="001D06A6">
      <w:r>
        <w:br w:type="page"/>
      </w:r>
    </w:p>
    <w:tbl>
      <w:tblPr>
        <w:tblW w:w="5000" w:type="pct"/>
        <w:jc w:val="center"/>
        <w:tblCellMar>
          <w:top w:w="57" w:type="dxa"/>
          <w:left w:w="57" w:type="dxa"/>
          <w:bottom w:w="57" w:type="dxa"/>
          <w:right w:w="57" w:type="dxa"/>
        </w:tblCellMar>
        <w:tblLook w:val="04A0" w:firstRow="1" w:lastRow="0" w:firstColumn="1" w:lastColumn="0" w:noHBand="0" w:noVBand="1"/>
      </w:tblPr>
      <w:tblGrid>
        <w:gridCol w:w="8504"/>
      </w:tblGrid>
      <w:tr w:rsidR="00E6350D" w:rsidRPr="00E6350D" w:rsidTr="00E6350D">
        <w:trPr>
          <w:cantSplit/>
          <w:trHeight w:val="23"/>
          <w:jc w:val="center"/>
        </w:trPr>
        <w:tc>
          <w:tcPr>
            <w:tcW w:w="5000" w:type="pct"/>
            <w:shd w:val="clear" w:color="auto" w:fill="98002E"/>
            <w:vAlign w:val="center"/>
            <w:hideMark/>
          </w:tcPr>
          <w:p w:rsidR="00E6350D" w:rsidRPr="00E6350D" w:rsidRDefault="00E6350D" w:rsidP="00E6350D">
            <w:pPr>
              <w:keepNext/>
              <w:keepLines/>
              <w:spacing w:before="40" w:after="40" w:line="240" w:lineRule="auto"/>
              <w:rPr>
                <w:rFonts w:eastAsia="Times New Roman" w:cs="Times New Roman"/>
                <w:caps/>
                <w:color w:val="FFFFFF"/>
                <w:kern w:val="16"/>
                <w:sz w:val="24"/>
                <w:szCs w:val="24"/>
                <w:lang w:eastAsia="en-GB"/>
              </w:rPr>
            </w:pPr>
            <w:r w:rsidRPr="007C3BC4">
              <w:rPr>
                <w:noProof/>
                <w:lang w:eastAsia="en-GB"/>
              </w:rPr>
              <w:lastRenderedPageBreak/>
              <mc:AlternateContent>
                <mc:Choice Requires="wps">
                  <w:drawing>
                    <wp:anchor distT="0" distB="0" distL="114300" distR="114300" simplePos="0" relativeHeight="251784704" behindDoc="0" locked="0" layoutInCell="1" allowOverlap="1" wp14:anchorId="0938CA98" wp14:editId="62C0E77B">
                      <wp:simplePos x="0" y="0"/>
                      <wp:positionH relativeFrom="margin">
                        <wp:posOffset>-35560</wp:posOffset>
                      </wp:positionH>
                      <wp:positionV relativeFrom="paragraph">
                        <wp:posOffset>-1106805</wp:posOffset>
                      </wp:positionV>
                      <wp:extent cx="5858510" cy="853440"/>
                      <wp:effectExtent l="0" t="0" r="0" b="0"/>
                      <wp:wrapNone/>
                      <wp:docPr id="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853440"/>
                              </a:xfrm>
                              <a:prstGeom prst="rect">
                                <a:avLst/>
                              </a:prstGeom>
                            </wps:spPr>
                            <wps:txbx>
                              <w:txbxContent>
                                <w:p w:rsidR="0077228A" w:rsidRPr="00AB7520" w:rsidRDefault="0077228A" w:rsidP="00E6350D">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KEY FINANCIAL CONTROLS – DATA ANALYTICS</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38CA98" id="_x0000_s1031" type="#_x0000_t202" style="position:absolute;margin-left:-2.8pt;margin-top:-87.15pt;width:461.3pt;height:67.2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ARmwEAAB8DAAAOAAAAZHJzL2Uyb0RvYy54bWysUmFLIzEQ/X7gfwj5brPVVsrSrSiiHMh5&#10;oP6ANJt0w20yMZN2t//eSVqreN+OYyGbZN68mfcmy+vR9WynI1rwDZ9OKs60V9Bav2n468v9+YIz&#10;TNK3sgevG77XyK9XZz+WQ6j1BXTQtzoyIvFYD6HhXUqhFgJVp53ECQTtKWggOpnoGDeijXIgdteL&#10;i6q6EgPENkRQGpFu7w5Bvir8xmiVnoxBnVjfcOotlTWWdZ1XsVrKehNl6Kw6tiH/oQsnraeiJ6o7&#10;mSTbRvsXlbMqAoJJEwVOgDFW6aKB1Eyrb2qeOxl00ULmYDjZhP+PVv3a/Y7Mtg2/4sxLRyN6sanX&#10;bDbL3gwBa4I8BwKl8RZGmnHRieER1B8kiPiCOSQgobMXo4ku/0klo0Syf3+yXI+JKbqcL+ibUkhR&#10;bDG/nM3KTMRndoiYHjQ4ljcNjzTS0oHcPWLK9WX9ATk2c6if20rjeizi5h9i1tDuSctAE284vm1l&#10;1Jz1Pz1ZWhVaDzfbBMYW6sxxyDhS0xRKxeOLyWP+ei6oz3e9egcAAP//AwBQSwMEFAAGAAgAAAAh&#10;AE/vkBXhAAAACwEAAA8AAABkcnMvZG93bnJldi54bWxMj0FPwzAMhe9I/IfISFzQlpaxjpamE+rE&#10;hR2AAXe38dpCk1RNtnX/HnOCk2W/p+fv5evJ9OJIo++cVRDPIxBka6c72yj4eH+a3YPwAa3G3llS&#10;cCYP6+LyIsdMu5N9o+MuNIJDrM9QQRvCkEnp65YM+rkbyLK2d6PBwOvYSD3iicNNL2+jKJEGO8sf&#10;WhyobKn+3h2MgpfXUuPy5lM+7ze1TL621eZcjkpdX02PDyACTeHPDL/4jA4FM1XuYLUXvYLZMmEn&#10;z3h1twDBjjRecbuKT4s0BVnk8n+H4gcAAP//AwBQSwECLQAUAAYACAAAACEAtoM4kv4AAADhAQAA&#10;EwAAAAAAAAAAAAAAAAAAAAAAW0NvbnRlbnRfVHlwZXNdLnhtbFBLAQItABQABgAIAAAAIQA4/SH/&#10;1gAAAJQBAAALAAAAAAAAAAAAAAAAAC8BAABfcmVscy8ucmVsc1BLAQItABQABgAIAAAAIQCV1HAR&#10;mwEAAB8DAAAOAAAAAAAAAAAAAAAAAC4CAABkcnMvZTJvRG9jLnhtbFBLAQItABQABgAIAAAAIQBP&#10;75AV4QAAAAsBAAAPAAAAAAAAAAAAAAAAAPUDAABkcnMvZG93bnJldi54bWxQSwUGAAAAAAQABADz&#10;AAAAAwUAAAAA&#10;" filled="f" stroked="f">
                      <v:path arrowok="t"/>
                      <v:textbox inset="0">
                        <w:txbxContent>
                          <w:p w:rsidR="0077228A" w:rsidRPr="00AB7520" w:rsidRDefault="0077228A" w:rsidP="00E6350D">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KEY FINANCIAL CONTROLS – DATA ANALYTICS</w:t>
                            </w:r>
                          </w:p>
                        </w:txbxContent>
                      </v:textbox>
                      <w10:wrap anchorx="margin"/>
                    </v:shape>
                  </w:pict>
                </mc:Fallback>
              </mc:AlternateContent>
            </w:r>
          </w:p>
        </w:tc>
      </w:tr>
    </w:tbl>
    <w:sdt>
      <w:sdtPr>
        <w:rPr>
          <w:rFonts w:eastAsia="Trebuchet MS" w:cs="Times New Roman"/>
          <w:sz w:val="22"/>
        </w:rPr>
        <w:id w:val="1215156502"/>
        <w:placeholder>
          <w:docPart w:val="9E771B9EDBAB401094B989B155A8131A"/>
        </w:placeholder>
      </w:sdtPr>
      <w:sdtEndPr>
        <w:rPr>
          <w:vanish/>
          <w:sz w:val="4"/>
          <w:szCs w:val="4"/>
        </w:rPr>
      </w:sdtEndPr>
      <w:sdtContent>
        <w:p w:rsidR="00E6350D" w:rsidRPr="00E6350D" w:rsidRDefault="00E6350D" w:rsidP="00E6350D">
          <w:pPr>
            <w:spacing w:after="0" w:line="240" w:lineRule="auto"/>
            <w:rPr>
              <w:rFonts w:ascii="Calibri" w:eastAsia="Trebuchet MS" w:hAnsi="Calibri" w:cs="Times New Roman"/>
              <w:vanish/>
              <w:sz w:val="16"/>
              <w:szCs w:val="16"/>
            </w:rPr>
          </w:pPr>
          <w:r w:rsidRPr="00E6350D">
            <w:rPr>
              <w:rFonts w:ascii="Calibri" w:eastAsia="Trebuchet MS" w:hAnsi="Calibri" w:cs="Times New Roman"/>
              <w:vanish/>
              <w:sz w:val="16"/>
              <w:szCs w:val="16"/>
            </w:rPr>
            <w:t>Var(“Set”,”HF”,”0”)</w:t>
          </w:r>
        </w:p>
        <w:p w:rsidR="00E6350D" w:rsidRPr="00E6350D" w:rsidRDefault="00E6350D" w:rsidP="00E6350D">
          <w:pPr>
            <w:spacing w:after="0" w:line="240" w:lineRule="auto"/>
            <w:rPr>
              <w:rFonts w:ascii="Calibri" w:eastAsia="Trebuchet MS" w:hAnsi="Calibri" w:cs="Times New Roman"/>
              <w:vanish/>
              <w:sz w:val="16"/>
              <w:szCs w:val="16"/>
            </w:rPr>
          </w:pPr>
          <w:r w:rsidRPr="00E6350D">
            <w:rPr>
              <w:rFonts w:ascii="Calibri" w:eastAsia="Trebuchet MS" w:hAnsi="Calibri" w:cs="Times New Roman"/>
              <w:vanish/>
              <w:sz w:val="16"/>
              <w:szCs w:val="16"/>
            </w:rPr>
            <w:t>Var(“Set”,”MF”,”0”)</w:t>
          </w:r>
        </w:p>
        <w:p w:rsidR="00E6350D" w:rsidRPr="00E6350D" w:rsidRDefault="00E6350D" w:rsidP="00E6350D">
          <w:pPr>
            <w:spacing w:after="0" w:line="240" w:lineRule="auto"/>
            <w:rPr>
              <w:rFonts w:ascii="Calibri" w:eastAsia="Trebuchet MS" w:hAnsi="Calibri" w:cs="Times New Roman"/>
              <w:vanish/>
              <w:sz w:val="16"/>
              <w:szCs w:val="16"/>
            </w:rPr>
          </w:pPr>
          <w:r w:rsidRPr="00E6350D">
            <w:rPr>
              <w:rFonts w:ascii="Calibri" w:eastAsia="Trebuchet MS" w:hAnsi="Calibri" w:cs="Times New Roman"/>
              <w:vanish/>
              <w:sz w:val="16"/>
              <w:szCs w:val="16"/>
            </w:rPr>
            <w:t>Var(“Set”,”LF”,”0”)</w:t>
          </w:r>
        </w:p>
        <w:p w:rsidR="00E6350D" w:rsidRPr="00E6350D" w:rsidRDefault="00E6350D" w:rsidP="00E6350D">
          <w:pPr>
            <w:spacing w:after="0" w:line="240" w:lineRule="auto"/>
            <w:rPr>
              <w:rFonts w:ascii="Calibri" w:eastAsia="Times New Roman" w:hAnsi="Calibri" w:cs="Times New Roman"/>
              <w:vanish/>
              <w:sz w:val="16"/>
              <w:szCs w:val="16"/>
            </w:rPr>
          </w:pP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InsertTable(“&lt;Query Perspective=\"Finding\"&gt;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&lt;Properties&gt;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&lt;PropertyGroup Path=\"Finding.Severity\" ID=\"Severity\"&gt;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 Mid=\"FindingSeverity.Name\" ID=\"SeverityName\"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 Mid=\"FindingSeverity.Order\" ID=\"SeverityOrder\"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&lt;/Properties&gt;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Path=\"Finding.Severity\"&gt;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Mid=\"FindingSeverity.Name\" Operator=\"Equals\"&gt;High&lt;/Compare&gt;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Logic=\"And\" Not=\"true\"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Mid=\"Finding.Recommendation\" Operator=\"Equals\"&gt;&lt;/Compare&gt;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Logic=\"And\" Path=\"Finding.Category\"&gt;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Mid=\"FindingCategory.Reported\" Operator=\"Equals\"&gt;true&lt;/Compare&gt;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Logic=\"And\" Path=\"Finding.Outcome\"&gt;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Path=\"Outcome.Type\"&gt;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Type=\"UidCriterion\"&gt;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&lt;Uid Mid=\"OutcomeType\" Guid=\"9fa5a097-85e4-4874-b7b7-0aac5b481268\" Id=\"1\" Version=\"1\"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&lt;/Query&gt;”, “Finding.ParentAudit”, “Severity</w:t>
          </w:r>
          <w:r w:rsidRPr="00E6350D">
            <w:rPr>
              <w:rFonts w:ascii="Calibri" w:eastAsia="Times New Roman" w:hAnsi="Calibri" w:cs="Times New Roman"/>
              <w:vanish/>
              <w:sz w:val="16"/>
              <w:szCs w:val="16"/>
              <w:lang w:val="en-US"/>
            </w:rPr>
            <w:t>Name</w:t>
          </w:r>
          <w:r w:rsidRPr="00E6350D">
            <w:rPr>
              <w:rFonts w:ascii="Calibri" w:eastAsia="Times New Roman" w:hAnsi="Calibri" w:cs="Times New Roman"/>
              <w:vanish/>
              <w:sz w:val="16"/>
              <w:szCs w:val="16"/>
            </w:rPr>
            <w:t>”)</w:t>
          </w:r>
        </w:p>
        <w:p w:rsidR="00E6350D" w:rsidRPr="00E6350D" w:rsidRDefault="00145CFB" w:rsidP="00E6350D">
          <w:pPr>
            <w:rPr>
              <w:rFonts w:eastAsia="Trebuchet MS" w:cs="Times New Roman"/>
              <w:vanish/>
              <w:sz w:val="4"/>
              <w:szCs w:val="4"/>
            </w:rPr>
          </w:pPr>
        </w:p>
      </w:sdtContent>
    </w:sdt>
    <w:sdt>
      <w:sdtPr>
        <w:rPr>
          <w:rFonts w:eastAsia="Trebuchet MS" w:cs="Times New Roman"/>
          <w:sz w:val="22"/>
        </w:rPr>
        <w:id w:val="-607041800"/>
        <w:placeholder>
          <w:docPart w:val="BCBF03E13D6246188002EB9E6710DE01"/>
        </w:placeholder>
      </w:sdtPr>
      <w:sdtEndPr>
        <w:rPr>
          <w:rFonts w:eastAsia="Times New Roman"/>
          <w:vanish/>
          <w:kern w:val="16"/>
          <w:sz w:val="20"/>
          <w:szCs w:val="24"/>
          <w:lang w:eastAsia="en-GB"/>
        </w:rPr>
      </w:sdtEndPr>
      <w:sdtContent>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InsertTable(“&lt;Query Perspective=\"Finding\"&gt;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&lt;Properties&gt;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&lt;PropertyGroup Path=\"Finding.Severity\" ID=\"Severity\"&gt;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 Mid=\"FindingSeverity.Name\" ID=\"SeverityName\"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 Mid=\"FindingSeverity.Order\" ID=\"SeverityOrder\"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&lt;/PropertyGroup&gt;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&lt;/Properties&gt;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Path=\"Finding.Severity\"&gt;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Mid=\"FindingSeverity.Name\" Operator=\"Equals\"&gt;</w:t>
          </w:r>
          <w:r w:rsidRPr="00E6350D">
            <w:rPr>
              <w:rFonts w:ascii="Calibri" w:eastAsia="Times New Roman" w:hAnsi="Calibri" w:cs="Times New Roman"/>
              <w:vanish/>
              <w:sz w:val="16"/>
              <w:szCs w:val="16"/>
              <w:lang w:val="en-US"/>
            </w:rPr>
            <w:t>Medium</w:t>
          </w:r>
          <w:r w:rsidRPr="00E6350D">
            <w:rPr>
              <w:rFonts w:ascii="Calibri" w:eastAsia="Times New Roman" w:hAnsi="Calibri" w:cs="Times New Roman"/>
              <w:vanish/>
              <w:sz w:val="16"/>
              <w:szCs w:val="16"/>
            </w:rPr>
            <w:t>&lt;/Compare&gt;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Logic=\"And\" Not=\"true\"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Mid=\"Finding.Recommendation\" Operator=\"Equals\"&gt;&lt;/Compare&gt;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Logic=\"And\" Path=\"Finding.Category\"&gt;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Type=\"ComparisonCriterion\"&gt;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&lt;Compare Mid=\"FindingCategory.Reported\" Operator=\"Equals\"&gt;true&lt;/Compare&gt;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Logic=\"And\" Path=\"Finding.Outcome\"&gt;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 Path=\"Outcome.Type\"&gt;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 Type=\"UidCriterion\"&gt;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&lt;Uid Mid=\"OutcomeType\" Guid=\"9fa5a097-85e4-4874-b7b7-0aac5b481268\" Id=\"1\" Version=\"1\" /&gt;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&lt;/Criterion&gt;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&lt;/CriteriaGroup&gt;</w:t>
          </w:r>
        </w:p>
        <w:p w:rsidR="00E6350D" w:rsidRPr="00E6350D" w:rsidRDefault="00E6350D" w:rsidP="00E6350D">
          <w:pPr>
            <w:spacing w:after="0" w:line="240" w:lineRule="auto"/>
            <w:rPr>
              <w:rFonts w:ascii="Calibri" w:eastAsia="Times New Roman" w:hAnsi="Calibri" w:cs="Times New Roman"/>
              <w:vanish/>
              <w:sz w:val="16"/>
              <w:szCs w:val="16"/>
            </w:rPr>
          </w:pPr>
          <w:r w:rsidRPr="00E6350D">
            <w:rPr>
              <w:rFonts w:ascii="Calibri" w:eastAsia="Times New Roman" w:hAnsi="Calibri" w:cs="Times New Roman"/>
              <w:vanish/>
              <w:sz w:val="16"/>
              <w:szCs w:val="16"/>
            </w:rPr>
            <w:t xml:space="preserve">  &lt;/Criteria&gt;</w:t>
          </w:r>
        </w:p>
      </w:sdtContent>
    </w:sdt>
    <w:tbl>
      <w:tblPr>
        <w:tblStyle w:val="IPGTable1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1869"/>
        <w:gridCol w:w="769"/>
        <w:gridCol w:w="270"/>
        <w:gridCol w:w="266"/>
        <w:gridCol w:w="1167"/>
        <w:gridCol w:w="718"/>
        <w:gridCol w:w="717"/>
        <w:gridCol w:w="717"/>
        <w:gridCol w:w="718"/>
        <w:gridCol w:w="717"/>
        <w:gridCol w:w="718"/>
      </w:tblGrid>
      <w:tr w:rsidR="00E6350D" w:rsidRPr="00E6350D" w:rsidTr="00D60820">
        <w:trPr>
          <w:cantSplit/>
          <w:trHeight w:val="381"/>
        </w:trPr>
        <w:tc>
          <w:tcPr>
            <w:tcW w:w="8646" w:type="dxa"/>
            <w:gridSpan w:val="11"/>
            <w:shd w:val="clear" w:color="auto" w:fill="02A5E2"/>
            <w:vAlign w:val="center"/>
          </w:tcPr>
          <w:sdt>
            <w:sdtPr>
              <w:rPr>
                <w:rFonts w:eastAsia="Times New Roman" w:cs="Times New Roman"/>
                <w:caps/>
                <w:color w:val="FFFFFF"/>
                <w:kern w:val="16"/>
                <w:szCs w:val="24"/>
                <w:lang w:eastAsia="en-GB"/>
              </w:rPr>
              <w:id w:val="2036467957"/>
              <w:placeholder>
                <w:docPart w:val="480B939D73AD40938BA344137AF82AB8"/>
              </w:placeholder>
            </w:sdtPr>
            <w:sdtEndPr/>
            <w:sdtContent>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b/>
                    <w:caps/>
                    <w:color w:val="FFFFFF"/>
                    <w:kern w:val="16"/>
                    <w:szCs w:val="24"/>
                    <w:lang w:eastAsia="en-GB"/>
                  </w:rPr>
                  <w:t>SUMMARY OF RECOMMENDATIONS: (SEE APPENDIX I FOR DEFINITIONS)</w:t>
                </w:r>
              </w:p>
            </w:sdtContent>
          </w:sdt>
        </w:tc>
      </w:tr>
      <w:tr w:rsidR="00E6350D" w:rsidRPr="00E6350D" w:rsidTr="00D60820">
        <w:trPr>
          <w:cantSplit/>
          <w:trHeight w:val="455"/>
        </w:trPr>
        <w:tc>
          <w:tcPr>
            <w:tcW w:w="1498" w:type="dxa"/>
            <w:shd w:val="clear" w:color="auto" w:fill="auto"/>
            <w:vAlign w:val="center"/>
          </w:tcPr>
          <w:p w:rsidR="00E6350D" w:rsidRPr="00E6350D" w:rsidRDefault="00E6350D" w:rsidP="00E6350D">
            <w:pPr>
              <w:spacing w:after="120"/>
              <w:rPr>
                <w:rFonts w:eastAsia="Times New Roman" w:cs="Times New Roman"/>
                <w:kern w:val="16"/>
                <w:szCs w:val="24"/>
                <w:lang w:eastAsia="en-GB"/>
              </w:rPr>
            </w:pPr>
            <w:r w:rsidRPr="00E6350D">
              <w:rPr>
                <w:rFonts w:eastAsia="Times New Roman" w:cs="Times New Roman"/>
                <w:kern w:val="16"/>
                <w:szCs w:val="24"/>
                <w:lang w:eastAsia="en-GB"/>
              </w:rPr>
              <w:t>High</w:t>
            </w:r>
          </w:p>
        </w:tc>
        <w:tc>
          <w:tcPr>
            <w:tcW w:w="741" w:type="dxa"/>
            <w:shd w:val="clear" w:color="auto" w:fill="ED1A3B"/>
            <w:vAlign w:val="center"/>
          </w:tcPr>
          <w:p w:rsidR="00E6350D" w:rsidRPr="00E6350D" w:rsidRDefault="00E6350D" w:rsidP="00E6350D">
            <w:pPr>
              <w:spacing w:after="120"/>
              <w:jc w:val="center"/>
              <w:rPr>
                <w:rFonts w:eastAsia="Times New Roman" w:cs="Times New Roman"/>
                <w:color w:val="FFFFFF"/>
                <w:kern w:val="16"/>
                <w:szCs w:val="24"/>
                <w:lang w:eastAsia="en-GB"/>
              </w:rPr>
            </w:pPr>
            <w:r w:rsidRPr="00E6350D">
              <w:rPr>
                <w:rFonts w:eastAsia="Times New Roman" w:cs="Times New Roman"/>
                <w:color w:val="FFFFFF"/>
                <w:kern w:val="16"/>
                <w:szCs w:val="24"/>
                <w:lang w:eastAsia="en-GB"/>
              </w:rPr>
              <w:t xml:space="preserve">0 </w:t>
            </w:r>
          </w:p>
        </w:tc>
        <w:tc>
          <w:tcPr>
            <w:tcW w:w="213" w:type="dxa"/>
            <w:shd w:val="clear" w:color="auto" w:fill="auto"/>
            <w:vAlign w:val="center"/>
          </w:tcPr>
          <w:p w:rsidR="00E6350D" w:rsidRPr="00E6350D" w:rsidRDefault="00E6350D" w:rsidP="00E6350D">
            <w:pPr>
              <w:spacing w:after="120"/>
              <w:rPr>
                <w:rFonts w:eastAsia="Times New Roman" w:cs="Times New Roman"/>
                <w:color w:val="FFFFFF"/>
                <w:kern w:val="16"/>
                <w:szCs w:val="24"/>
                <w:lang w:eastAsia="en-GB"/>
              </w:rPr>
            </w:pPr>
          </w:p>
        </w:tc>
        <w:tc>
          <w:tcPr>
            <w:tcW w:w="208"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1339"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r>
      <w:tr w:rsidR="00E6350D" w:rsidRPr="00E6350D" w:rsidTr="00D60820">
        <w:trPr>
          <w:cantSplit/>
          <w:trHeight w:val="455"/>
        </w:trPr>
        <w:tc>
          <w:tcPr>
            <w:tcW w:w="1498" w:type="dxa"/>
            <w:shd w:val="clear" w:color="auto" w:fill="auto"/>
            <w:vAlign w:val="center"/>
          </w:tcPr>
          <w:p w:rsidR="00E6350D" w:rsidRPr="00E6350D" w:rsidRDefault="00E6350D" w:rsidP="00E6350D">
            <w:pPr>
              <w:spacing w:after="120"/>
              <w:rPr>
                <w:rFonts w:eastAsia="Times New Roman" w:cs="Times New Roman"/>
                <w:kern w:val="16"/>
                <w:szCs w:val="24"/>
                <w:lang w:eastAsia="en-GB"/>
              </w:rPr>
            </w:pPr>
            <w:r w:rsidRPr="00E6350D">
              <w:rPr>
                <w:rFonts w:eastAsia="Times New Roman" w:cs="Times New Roman"/>
                <w:kern w:val="16"/>
                <w:szCs w:val="24"/>
                <w:lang w:eastAsia="en-GB"/>
              </w:rPr>
              <w:t>Medium</w:t>
            </w:r>
          </w:p>
        </w:tc>
        <w:tc>
          <w:tcPr>
            <w:tcW w:w="741" w:type="dxa"/>
            <w:shd w:val="clear" w:color="auto" w:fill="FFC000"/>
            <w:vAlign w:val="center"/>
          </w:tcPr>
          <w:p w:rsidR="00E6350D" w:rsidRPr="00E6350D" w:rsidRDefault="00E6350D" w:rsidP="00E6350D">
            <w:pPr>
              <w:keepNext/>
              <w:keepLines/>
              <w:spacing w:before="40" w:after="40"/>
              <w:jc w:val="center"/>
              <w:rPr>
                <w:rFonts w:eastAsia="Times New Roman" w:cs="Times New Roman"/>
                <w:caps/>
                <w:color w:val="FFFFFF"/>
                <w:kern w:val="16"/>
                <w:szCs w:val="24"/>
                <w:lang w:eastAsia="en-GB"/>
              </w:rPr>
            </w:pPr>
            <w:r w:rsidRPr="00E6350D">
              <w:rPr>
                <w:rFonts w:eastAsia="Times New Roman" w:cs="Times New Roman"/>
                <w:caps/>
                <w:color w:val="FFFFFF"/>
                <w:kern w:val="16"/>
                <w:szCs w:val="24"/>
                <w:lang w:eastAsia="en-GB"/>
              </w:rPr>
              <w:t>2</w:t>
            </w:r>
          </w:p>
        </w:tc>
        <w:tc>
          <w:tcPr>
            <w:tcW w:w="1760" w:type="dxa"/>
            <w:gridSpan w:val="3"/>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r>
      <w:tr w:rsidR="00E6350D" w:rsidRPr="00E6350D" w:rsidTr="00D60820">
        <w:trPr>
          <w:cantSplit/>
          <w:trHeight w:val="455"/>
        </w:trPr>
        <w:tc>
          <w:tcPr>
            <w:tcW w:w="1498" w:type="dxa"/>
            <w:shd w:val="clear" w:color="auto" w:fill="auto"/>
            <w:vAlign w:val="center"/>
          </w:tcPr>
          <w:p w:rsidR="00E6350D" w:rsidRPr="00E6350D" w:rsidRDefault="00E6350D" w:rsidP="00E6350D">
            <w:pPr>
              <w:spacing w:after="120"/>
              <w:rPr>
                <w:rFonts w:eastAsia="Times New Roman" w:cs="Times New Roman"/>
                <w:kern w:val="16"/>
                <w:szCs w:val="24"/>
                <w:lang w:eastAsia="en-GB"/>
              </w:rPr>
            </w:pPr>
            <w:r w:rsidRPr="00E6350D">
              <w:rPr>
                <w:rFonts w:eastAsia="Times New Roman" w:cs="Times New Roman"/>
                <w:kern w:val="16"/>
                <w:szCs w:val="24"/>
                <w:lang w:eastAsia="en-GB"/>
              </w:rPr>
              <w:t>Low</w:t>
            </w:r>
          </w:p>
        </w:tc>
        <w:tc>
          <w:tcPr>
            <w:tcW w:w="741" w:type="dxa"/>
            <w:shd w:val="clear" w:color="auto" w:fill="92D050"/>
            <w:vAlign w:val="center"/>
          </w:tcPr>
          <w:p w:rsidR="00E6350D" w:rsidRPr="00E6350D" w:rsidRDefault="00E6350D" w:rsidP="00E6350D">
            <w:pPr>
              <w:keepNext/>
              <w:keepLines/>
              <w:spacing w:before="40" w:after="40"/>
              <w:jc w:val="center"/>
              <w:rPr>
                <w:rFonts w:eastAsia="Times New Roman" w:cs="Times New Roman"/>
                <w:caps/>
                <w:color w:val="FFFFFF"/>
                <w:kern w:val="16"/>
                <w:szCs w:val="24"/>
                <w:lang w:eastAsia="en-GB"/>
              </w:rPr>
            </w:pPr>
            <w:r w:rsidRPr="00E6350D">
              <w:rPr>
                <w:rFonts w:eastAsia="Times New Roman" w:cs="Times New Roman"/>
                <w:caps/>
                <w:color w:val="FFFFFF"/>
                <w:kern w:val="16"/>
                <w:szCs w:val="24"/>
                <w:lang w:eastAsia="en-GB"/>
              </w:rPr>
              <w:t>0</w:t>
            </w:r>
          </w:p>
        </w:tc>
        <w:tc>
          <w:tcPr>
            <w:tcW w:w="1760" w:type="dxa"/>
            <w:gridSpan w:val="3"/>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4"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c>
          <w:tcPr>
            <w:tcW w:w="775" w:type="dxa"/>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r>
      <w:tr w:rsidR="00E6350D" w:rsidRPr="00E6350D" w:rsidTr="00D60820">
        <w:trPr>
          <w:cantSplit/>
          <w:trHeight w:val="381"/>
        </w:trPr>
        <w:tc>
          <w:tcPr>
            <w:tcW w:w="8646" w:type="dxa"/>
            <w:gridSpan w:val="11"/>
            <w:shd w:val="clear" w:color="auto" w:fill="02A5E2"/>
            <w:vAlign w:val="center"/>
          </w:tcPr>
          <w:p w:rsidR="00E6350D" w:rsidRPr="00E6350D" w:rsidRDefault="00E6350D" w:rsidP="00E6350D">
            <w:pPr>
              <w:keepNext/>
              <w:keepLines/>
              <w:spacing w:before="60" w:after="60"/>
              <w:rPr>
                <w:rFonts w:eastAsia="Times New Roman" w:cs="Times New Roman"/>
                <w:caps/>
                <w:vanish/>
                <w:color w:val="FFFFFF"/>
                <w:kern w:val="16"/>
                <w:szCs w:val="24"/>
                <w:lang w:eastAsia="en-GB"/>
              </w:rPr>
            </w:pPr>
            <w:r w:rsidRPr="00E6350D">
              <w:rPr>
                <w:rFonts w:eastAsia="Times New Roman" w:cs="Times New Roman"/>
                <w:caps/>
                <w:color w:val="FFFFFF"/>
                <w:kern w:val="16"/>
                <w:szCs w:val="24"/>
                <w:lang w:eastAsia="en-GB"/>
              </w:rPr>
              <w:t xml:space="preserve">Total number of recommendations: </w:t>
            </w:r>
            <w:r w:rsidRPr="00E6350D">
              <w:rPr>
                <w:rFonts w:eastAsia="Times New Roman" w:cs="Times New Roman"/>
                <w:caps/>
                <w:vanish/>
                <w:color w:val="FFFFFF"/>
                <w:kern w:val="16"/>
                <w:szCs w:val="24"/>
                <w:lang w:eastAsia="en-GB"/>
              </w:rPr>
              <w:t>Var(“Set”, “TotalF”, Calculate(Format(“{0}+{1}+{2}”, Var(“Get”,</w:t>
            </w:r>
            <w:r w:rsidRPr="00E6350D">
              <w:rPr>
                <w:rFonts w:eastAsia="Times New Roman" w:cs="Times New Roman"/>
                <w:caps/>
                <w:vanish/>
                <w:color w:val="FFFFFF"/>
                <w:kern w:val="16"/>
                <w:szCs w:val="24"/>
                <w:lang w:val="en-US" w:eastAsia="en-GB"/>
              </w:rPr>
              <w:t>”HF”</w:t>
            </w:r>
            <w:r w:rsidRPr="00E6350D">
              <w:rPr>
                <w:rFonts w:eastAsia="Times New Roman" w:cs="Times New Roman"/>
                <w:caps/>
                <w:vanish/>
                <w:color w:val="FFFFFF"/>
                <w:kern w:val="16"/>
                <w:szCs w:val="24"/>
                <w:lang w:eastAsia="en-GB"/>
              </w:rPr>
              <w:t>), Var(“Get”,</w:t>
            </w:r>
            <w:r w:rsidRPr="00E6350D">
              <w:rPr>
                <w:rFonts w:eastAsia="Times New Roman" w:cs="Times New Roman"/>
                <w:caps/>
                <w:vanish/>
                <w:color w:val="FFFFFF"/>
                <w:kern w:val="16"/>
                <w:szCs w:val="24"/>
                <w:lang w:val="en-US" w:eastAsia="en-GB"/>
              </w:rPr>
              <w:t>”MF”</w:t>
            </w:r>
            <w:r w:rsidRPr="00E6350D">
              <w:rPr>
                <w:rFonts w:eastAsia="Times New Roman" w:cs="Times New Roman"/>
                <w:caps/>
                <w:vanish/>
                <w:color w:val="FFFFFF"/>
                <w:kern w:val="16"/>
                <w:szCs w:val="24"/>
                <w:lang w:eastAsia="en-GB"/>
              </w:rPr>
              <w:t>), Var(“Get”,</w:t>
            </w:r>
            <w:r w:rsidRPr="00E6350D">
              <w:rPr>
                <w:rFonts w:eastAsia="Times New Roman" w:cs="Times New Roman"/>
                <w:caps/>
                <w:vanish/>
                <w:color w:val="FFFFFF"/>
                <w:kern w:val="16"/>
                <w:szCs w:val="24"/>
                <w:lang w:val="en-US" w:eastAsia="en-GB"/>
              </w:rPr>
              <w:t>”LF”</w:t>
            </w:r>
            <w:r w:rsidRPr="00E6350D">
              <w:rPr>
                <w:rFonts w:eastAsia="Times New Roman" w:cs="Times New Roman"/>
                <w:caps/>
                <w:vanish/>
                <w:color w:val="FFFFFF"/>
                <w:kern w:val="16"/>
                <w:szCs w:val="24"/>
                <w:lang w:eastAsia="en-GB"/>
              </w:rPr>
              <w:t>))))</w:t>
            </w:r>
          </w:p>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caps/>
                <w:vanish/>
                <w:color w:val="FFFFFF"/>
                <w:kern w:val="16"/>
                <w:szCs w:val="24"/>
                <w:lang w:eastAsia="en-GB"/>
              </w:rPr>
              <w:t>Insert(Var(“Get”, “TotalF”))&lt;i&gt;</w:t>
            </w:r>
            <w:r w:rsidRPr="00E6350D">
              <w:rPr>
                <w:rFonts w:eastAsia="Times New Roman" w:cs="Times New Roman"/>
                <w:caps/>
                <w:color w:val="FFFFFF"/>
                <w:kern w:val="16"/>
                <w:szCs w:val="24"/>
                <w:lang w:eastAsia="en-GB"/>
              </w:rPr>
              <w:t>2</w:t>
            </w:r>
          </w:p>
        </w:tc>
      </w:tr>
      <w:tr w:rsidR="00E6350D" w:rsidRPr="00E6350D" w:rsidTr="00D60820">
        <w:trPr>
          <w:cantSplit/>
          <w:trHeight w:val="381"/>
        </w:trPr>
        <w:tc>
          <w:tcPr>
            <w:tcW w:w="8646" w:type="dxa"/>
            <w:gridSpan w:val="11"/>
            <w:shd w:val="clear" w:color="auto" w:fill="auto"/>
            <w:vAlign w:val="center"/>
          </w:tcPr>
          <w:p w:rsidR="00E6350D" w:rsidRPr="00E6350D" w:rsidRDefault="00E6350D" w:rsidP="00E6350D">
            <w:pPr>
              <w:keepNext/>
              <w:keepLines/>
              <w:spacing w:before="40" w:after="40"/>
              <w:rPr>
                <w:rFonts w:eastAsia="Times New Roman" w:cs="Times New Roman"/>
                <w:caps/>
                <w:color w:val="FFFFFF"/>
                <w:kern w:val="16"/>
                <w:szCs w:val="24"/>
                <w:lang w:eastAsia="en-GB"/>
              </w:rPr>
            </w:pPr>
          </w:p>
        </w:tc>
      </w:tr>
      <w:tr w:rsidR="00E6350D" w:rsidRPr="00E6350D" w:rsidTr="00D60820">
        <w:trPr>
          <w:cantSplit/>
          <w:trHeight w:val="381"/>
        </w:trPr>
        <w:tc>
          <w:tcPr>
            <w:tcW w:w="8646" w:type="dxa"/>
            <w:gridSpan w:val="11"/>
            <w:shd w:val="clear" w:color="auto" w:fill="02A5E2"/>
            <w:vAlign w:val="center"/>
            <w:hideMark/>
          </w:tcPr>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caps/>
                <w:color w:val="FFFFFF"/>
                <w:kern w:val="16"/>
                <w:szCs w:val="24"/>
                <w:lang w:eastAsia="en-GB"/>
              </w:rPr>
              <w:t>BACKGROUND:</w:t>
            </w:r>
          </w:p>
        </w:tc>
      </w:tr>
      <w:tr w:rsidR="00E6350D" w:rsidRPr="00E6350D" w:rsidTr="00D60820">
        <w:trPr>
          <w:trHeight w:val="20"/>
        </w:trPr>
        <w:tc>
          <w:tcPr>
            <w:tcW w:w="8646" w:type="dxa"/>
            <w:gridSpan w:val="11"/>
            <w:hideMark/>
          </w:tcPr>
          <w:p w:rsidR="00E6350D" w:rsidRPr="00E6350D" w:rsidRDefault="00E6350D" w:rsidP="00E6350D">
            <w:pPr>
              <w:spacing w:before="40" w:after="40"/>
              <w:rPr>
                <w:rFonts w:eastAsia="Trebuchet MS" w:cs="Times New Roman"/>
                <w:szCs w:val="20"/>
              </w:rPr>
            </w:pPr>
            <w:r w:rsidRPr="00E6350D">
              <w:rPr>
                <w:rFonts w:eastAsia="Trebuchet MS" w:cs="Times New Roman"/>
                <w:szCs w:val="20"/>
              </w:rPr>
              <w:t xml:space="preserve">The Council uses </w:t>
            </w:r>
            <w:proofErr w:type="spellStart"/>
            <w:r w:rsidRPr="00E6350D">
              <w:rPr>
                <w:rFonts w:eastAsia="Trebuchet MS" w:cs="Times New Roman"/>
                <w:szCs w:val="20"/>
              </w:rPr>
              <w:t>Agresso</w:t>
            </w:r>
            <w:proofErr w:type="spellEnd"/>
            <w:r w:rsidRPr="00E6350D">
              <w:rPr>
                <w:rFonts w:eastAsia="Trebuchet MS" w:cs="Times New Roman"/>
                <w:szCs w:val="20"/>
              </w:rPr>
              <w:t xml:space="preserve"> as its main financial management system, which holds transactions and standing data for accounts payable and accounts receivable, which the finance department are responsible for. The finance team can run scripts on </w:t>
            </w:r>
            <w:proofErr w:type="spellStart"/>
            <w:r w:rsidRPr="00E6350D">
              <w:rPr>
                <w:rFonts w:eastAsia="Trebuchet MS" w:cs="Times New Roman"/>
                <w:szCs w:val="20"/>
              </w:rPr>
              <w:t>Agresso</w:t>
            </w:r>
            <w:proofErr w:type="spellEnd"/>
            <w:r w:rsidRPr="00E6350D">
              <w:rPr>
                <w:rFonts w:eastAsia="Trebuchet MS" w:cs="Times New Roman"/>
                <w:szCs w:val="20"/>
              </w:rPr>
              <w:t xml:space="preserve"> in order to extract necessary datasets. There have been no upgrades or changes to the </w:t>
            </w:r>
            <w:proofErr w:type="spellStart"/>
            <w:r w:rsidRPr="00E6350D">
              <w:rPr>
                <w:rFonts w:eastAsia="Trebuchet MS" w:cs="Times New Roman"/>
                <w:szCs w:val="20"/>
              </w:rPr>
              <w:t>Agresso</w:t>
            </w:r>
            <w:proofErr w:type="spellEnd"/>
            <w:r w:rsidRPr="00E6350D">
              <w:rPr>
                <w:rFonts w:eastAsia="Trebuchet MS" w:cs="Times New Roman"/>
                <w:szCs w:val="20"/>
              </w:rPr>
              <w:t xml:space="preserve"> system for the last three years. The purchasing scheme of delegation is continuously updated each year as staff change roles. We take note of varying authorisation limits year-to-year where we run test relevant to accounts payable transaction approvals. The Council has not defined credit limits for its creditors, so we have extracted aged debtors analysis and agreed with management which debtors require further review. The Council’s ICT team own and manage file transfer protocol (FTP) sites which we have used for transferring sensitive payroll information. HR are responsible for payroll and payroll transactional data is stored on the Midland </w:t>
            </w:r>
            <w:proofErr w:type="spellStart"/>
            <w:r w:rsidRPr="00E6350D">
              <w:rPr>
                <w:rFonts w:eastAsia="Trebuchet MS" w:cs="Times New Roman"/>
                <w:szCs w:val="20"/>
              </w:rPr>
              <w:t>iTrent</w:t>
            </w:r>
            <w:proofErr w:type="spellEnd"/>
            <w:r w:rsidRPr="00E6350D">
              <w:rPr>
                <w:rFonts w:eastAsia="Trebuchet MS" w:cs="Times New Roman"/>
                <w:szCs w:val="20"/>
              </w:rPr>
              <w:t xml:space="preserve"> system. The Midland </w:t>
            </w:r>
            <w:proofErr w:type="spellStart"/>
            <w:r w:rsidRPr="00E6350D">
              <w:rPr>
                <w:rFonts w:eastAsia="Trebuchet MS" w:cs="Times New Roman"/>
                <w:szCs w:val="20"/>
              </w:rPr>
              <w:t>iTrent</w:t>
            </w:r>
            <w:proofErr w:type="spellEnd"/>
            <w:r w:rsidRPr="00E6350D">
              <w:rPr>
                <w:rFonts w:eastAsia="Trebuchet MS" w:cs="Times New Roman"/>
                <w:szCs w:val="20"/>
              </w:rPr>
              <w:t xml:space="preserve"> system has had no upgrades or changes in the last three years. The Council has not defined thresholds for overtime, so we extracted overtime payments which account for a significant proportion (percentage agreed with audit owners during fieldwork) of total employee pay. The Council does not process significant number and/or value of expenses payments.</w:t>
            </w:r>
          </w:p>
        </w:tc>
      </w:tr>
      <w:tr w:rsidR="00E6350D" w:rsidRPr="00E6350D" w:rsidTr="00D60820">
        <w:trPr>
          <w:cantSplit/>
          <w:trHeight w:val="20"/>
        </w:trPr>
        <w:tc>
          <w:tcPr>
            <w:tcW w:w="8646" w:type="dxa"/>
            <w:gridSpan w:val="11"/>
            <w:shd w:val="clear" w:color="auto" w:fill="02A5E2"/>
            <w:hideMark/>
          </w:tcPr>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caps/>
                <w:color w:val="FFFFFF"/>
                <w:kern w:val="16"/>
                <w:szCs w:val="24"/>
                <w:lang w:eastAsia="en-GB"/>
              </w:rPr>
              <w:t>GOOD PRACTICE:</w:t>
            </w:r>
          </w:p>
        </w:tc>
      </w:tr>
      <w:tr w:rsidR="00E6350D" w:rsidRPr="00E6350D" w:rsidTr="00D60820">
        <w:trPr>
          <w:trHeight w:val="20"/>
        </w:trPr>
        <w:tc>
          <w:tcPr>
            <w:tcW w:w="8646" w:type="dxa"/>
            <w:gridSpan w:val="11"/>
            <w:hideMark/>
          </w:tcPr>
          <w:p w:rsidR="00E6350D" w:rsidRPr="00E6350D" w:rsidRDefault="00E6350D" w:rsidP="00E6350D">
            <w:pPr>
              <w:spacing w:before="120" w:after="120"/>
              <w:rPr>
                <w:rFonts w:eastAsia="Times New Roman" w:cs="Times New Roman"/>
                <w:kern w:val="16"/>
                <w:szCs w:val="24"/>
                <w:lang w:eastAsia="en-GB"/>
              </w:rPr>
            </w:pPr>
            <w:r w:rsidRPr="00E6350D">
              <w:rPr>
                <w:rFonts w:eastAsia="Times New Roman" w:cs="Times New Roman"/>
                <w:kern w:val="16"/>
                <w:szCs w:val="24"/>
                <w:lang w:eastAsia="en-GB"/>
              </w:rPr>
              <w:t>No exceptions were noted in the following areas:</w:t>
            </w:r>
          </w:p>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Payroll</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Only three leavers have been processed for the dates reviewed. All were for future dates in August and September, hence no overpayments were noted.</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All transactions were assigned a valid Personal Reference: People field reference.</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ran an exclusion match (matching employee reference but excluding same surname) which returned no results.</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16 employee records matched on National Insurance number (NINO) but further review confirmed all were valid double entries due to different reporting units.</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Duplicate entries with matching addresses were confirmed to have shared surnames and were in the same family with a shared address.</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Invalid NINO format scripts were run based on format, length and characters in the prefix and suffix and no exceptions were identified.</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No null (empty) entries were identified in the following fields: NINO, name, address, employee reference, date of birth, and tax code.</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lastRenderedPageBreak/>
              <w:t>We ran an age script and confirmed the youngest member of staff was 17 years old as at August 2020.</w:t>
            </w:r>
          </w:p>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Accounts Receivable</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Aged debtor analysis is run and reviewed by management regularly.</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ran a match on names with different addresses which returned no results.</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ran a match on names and addresses and identified no matches.</w:t>
            </w:r>
          </w:p>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Accounts Payable</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did not identify any transactions with round sum values.</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identified two transaction which were paid on the weekend but this is allowed at the Council.</w:t>
            </w:r>
          </w:p>
          <w:p w:rsidR="00E6350D" w:rsidRPr="00E6350D" w:rsidRDefault="00E6350D" w:rsidP="00E6350D">
            <w:pPr>
              <w:numPr>
                <w:ilvl w:val="0"/>
                <w:numId w:val="15"/>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We did not identify any suppliers with duplicate customer references.</w:t>
            </w:r>
          </w:p>
        </w:tc>
      </w:tr>
      <w:tr w:rsidR="00E6350D" w:rsidRPr="00E6350D" w:rsidTr="00D60820">
        <w:trPr>
          <w:trHeight w:val="20"/>
        </w:trPr>
        <w:tc>
          <w:tcPr>
            <w:tcW w:w="8646" w:type="dxa"/>
            <w:gridSpan w:val="11"/>
            <w:shd w:val="clear" w:color="auto" w:fill="02A5E2"/>
            <w:hideMark/>
          </w:tcPr>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caps/>
                <w:color w:val="FFFFFF"/>
                <w:kern w:val="16"/>
                <w:szCs w:val="24"/>
                <w:lang w:eastAsia="en-GB"/>
              </w:rPr>
              <w:lastRenderedPageBreak/>
              <w:t>KEY FINDINGS:</w:t>
            </w:r>
          </w:p>
        </w:tc>
      </w:tr>
      <w:tr w:rsidR="00E6350D" w:rsidRPr="00E6350D" w:rsidTr="00D60820">
        <w:trPr>
          <w:trHeight w:val="20"/>
        </w:trPr>
        <w:tc>
          <w:tcPr>
            <w:tcW w:w="8646" w:type="dxa"/>
            <w:gridSpan w:val="11"/>
            <w:hideMark/>
          </w:tcPr>
          <w:p w:rsidR="00E6350D" w:rsidRPr="00E6350D" w:rsidRDefault="00145CFB" w:rsidP="00E6350D">
            <w:pPr>
              <w:rPr>
                <w:rFonts w:eastAsia="Trebuchet MS" w:cs="Times New Roman"/>
                <w:sz w:val="22"/>
              </w:rPr>
            </w:pPr>
            <w:sdt>
              <w:sdtPr>
                <w:rPr>
                  <w:rFonts w:eastAsia="Trebuchet MS" w:cs="Times New Roman"/>
                  <w:sz w:val="22"/>
                </w:rPr>
                <w:id w:val="914517750"/>
                <w:placeholder>
                  <w:docPart w:val="0C6B4864B943478C9694C1167CAEC07D"/>
                </w:placeholder>
              </w:sdtPr>
              <w:sdtEndPr/>
              <w:sdtContent>
                <w:r w:rsidR="00E6350D" w:rsidRPr="00E6350D">
                  <w:rPr>
                    <w:rFonts w:eastAsia="Trebuchet MS" w:cs="Times New Roman"/>
                    <w:vanish/>
                    <w:sz w:val="22"/>
                  </w:rPr>
                  <w:t>InsertRichText(GetProperty(“Audit.Accomplishments2”))</w:t>
                </w:r>
              </w:sdtContent>
            </w:sdt>
          </w:p>
          <w:p w:rsidR="00E6350D" w:rsidRPr="00E6350D" w:rsidRDefault="00E6350D" w:rsidP="00E6350D">
            <w:pPr>
              <w:spacing w:before="40" w:after="40"/>
              <w:rPr>
                <w:rFonts w:eastAsia="Times New Roman" w:cs="Times New Roman"/>
                <w:vanish/>
                <w:color w:val="685040"/>
                <w:kern w:val="16"/>
                <w:szCs w:val="24"/>
                <w:lang w:eastAsia="en-GB"/>
              </w:rPr>
            </w:pPr>
          </w:p>
          <w:tbl>
            <w:tblPr>
              <w:tblStyle w:val="BDOTable"/>
              <w:tblW w:w="8868" w:type="dxa"/>
              <w:tblLook w:val="0420" w:firstRow="1" w:lastRow="0" w:firstColumn="0" w:lastColumn="0" w:noHBand="0" w:noVBand="1"/>
            </w:tblPr>
            <w:tblGrid>
              <w:gridCol w:w="1531"/>
              <w:gridCol w:w="1701"/>
              <w:gridCol w:w="1701"/>
              <w:gridCol w:w="1701"/>
              <w:gridCol w:w="2234"/>
            </w:tblGrid>
            <w:tr w:rsidR="00E6350D" w:rsidRPr="00E6350D" w:rsidTr="006E1F0E">
              <w:trPr>
                <w:cnfStyle w:val="100000000000" w:firstRow="1" w:lastRow="0" w:firstColumn="0" w:lastColumn="0" w:oddVBand="0" w:evenVBand="0" w:oddHBand="0" w:evenHBand="0" w:firstRowFirstColumn="0" w:firstRowLastColumn="0" w:lastRowFirstColumn="0" w:lastRowLastColumn="0"/>
                <w:trHeight w:val="584"/>
              </w:trPr>
              <w:tc>
                <w:tcPr>
                  <w:tcW w:w="153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Area</w:t>
                  </w:r>
                </w:p>
              </w:tc>
              <w:tc>
                <w:tcPr>
                  <w:tcW w:w="170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No. of tests planned</w:t>
                  </w:r>
                </w:p>
              </w:tc>
              <w:tc>
                <w:tcPr>
                  <w:tcW w:w="170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No. of tests with no exceptions</w:t>
                  </w:r>
                </w:p>
              </w:tc>
              <w:tc>
                <w:tcPr>
                  <w:tcW w:w="170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No. of tests with exceptions</w:t>
                  </w:r>
                </w:p>
              </w:tc>
              <w:tc>
                <w:tcPr>
                  <w:tcW w:w="2234"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Data not available / sufficient</w:t>
                  </w:r>
                </w:p>
              </w:tc>
            </w:tr>
            <w:tr w:rsidR="00E6350D" w:rsidRPr="00E6350D" w:rsidTr="006E1F0E">
              <w:trPr>
                <w:trHeight w:val="584"/>
              </w:trPr>
              <w:tc>
                <w:tcPr>
                  <w:tcW w:w="1531" w:type="dxa"/>
                  <w:hideMark/>
                </w:tcPr>
                <w:p w:rsidR="00E6350D" w:rsidRPr="00E6350D" w:rsidRDefault="00E6350D" w:rsidP="00E6350D">
                  <w:pPr>
                    <w:rPr>
                      <w:rFonts w:eastAsia="Trebuchet MS" w:cs="Times New Roman"/>
                      <w:szCs w:val="20"/>
                    </w:rPr>
                  </w:pPr>
                  <w:r w:rsidRPr="00E6350D">
                    <w:rPr>
                      <w:rFonts w:eastAsia="Trebuchet MS" w:cs="Times New Roman"/>
                      <w:szCs w:val="20"/>
                    </w:rPr>
                    <w:t>Payroll</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19</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14</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4</w:t>
                  </w:r>
                </w:p>
              </w:tc>
              <w:tc>
                <w:tcPr>
                  <w:tcW w:w="2234" w:type="dxa"/>
                </w:tcPr>
                <w:p w:rsidR="00E6350D" w:rsidRPr="00E6350D" w:rsidRDefault="00E6350D" w:rsidP="00E6350D">
                  <w:pPr>
                    <w:rPr>
                      <w:rFonts w:eastAsia="Trebuchet MS" w:cs="Times New Roman"/>
                      <w:szCs w:val="20"/>
                    </w:rPr>
                  </w:pPr>
                  <w:r w:rsidRPr="00E6350D">
                    <w:rPr>
                      <w:rFonts w:eastAsia="Trebuchet MS" w:cs="Times New Roman"/>
                      <w:szCs w:val="20"/>
                    </w:rPr>
                    <w:t>1</w:t>
                  </w:r>
                </w:p>
              </w:tc>
            </w:tr>
            <w:tr w:rsidR="00E6350D" w:rsidRPr="00E6350D" w:rsidTr="006E1F0E">
              <w:trPr>
                <w:trHeight w:val="584"/>
              </w:trPr>
              <w:tc>
                <w:tcPr>
                  <w:tcW w:w="1531" w:type="dxa"/>
                  <w:hideMark/>
                </w:tcPr>
                <w:p w:rsidR="00E6350D" w:rsidRPr="00E6350D" w:rsidRDefault="00E6350D" w:rsidP="00E6350D">
                  <w:pPr>
                    <w:rPr>
                      <w:rFonts w:eastAsia="Trebuchet MS" w:cs="Times New Roman"/>
                      <w:szCs w:val="20"/>
                    </w:rPr>
                  </w:pPr>
                  <w:r w:rsidRPr="00E6350D">
                    <w:rPr>
                      <w:rFonts w:eastAsia="Trebuchet MS" w:cs="Times New Roman"/>
                      <w:szCs w:val="20"/>
                    </w:rPr>
                    <w:t>Accounts Payable</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12</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3</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6</w:t>
                  </w:r>
                </w:p>
              </w:tc>
              <w:tc>
                <w:tcPr>
                  <w:tcW w:w="2234" w:type="dxa"/>
                </w:tcPr>
                <w:p w:rsidR="00E6350D" w:rsidRPr="00E6350D" w:rsidRDefault="00E6350D" w:rsidP="00E6350D">
                  <w:pPr>
                    <w:rPr>
                      <w:rFonts w:eastAsia="Trebuchet MS" w:cs="Times New Roman"/>
                      <w:szCs w:val="20"/>
                    </w:rPr>
                  </w:pPr>
                  <w:r w:rsidRPr="00E6350D">
                    <w:rPr>
                      <w:rFonts w:eastAsia="Trebuchet MS" w:cs="Times New Roman"/>
                      <w:szCs w:val="20"/>
                    </w:rPr>
                    <w:t>3</w:t>
                  </w:r>
                </w:p>
              </w:tc>
            </w:tr>
            <w:tr w:rsidR="00E6350D" w:rsidRPr="00E6350D" w:rsidTr="006E1F0E">
              <w:trPr>
                <w:trHeight w:val="584"/>
              </w:trPr>
              <w:tc>
                <w:tcPr>
                  <w:tcW w:w="1531" w:type="dxa"/>
                </w:tcPr>
                <w:p w:rsidR="00E6350D" w:rsidRPr="00E6350D" w:rsidRDefault="00E6350D" w:rsidP="00E6350D">
                  <w:pPr>
                    <w:rPr>
                      <w:rFonts w:eastAsia="Trebuchet MS" w:cs="Times New Roman"/>
                      <w:szCs w:val="20"/>
                    </w:rPr>
                  </w:pPr>
                  <w:r w:rsidRPr="00E6350D">
                    <w:rPr>
                      <w:rFonts w:eastAsia="Trebuchet MS" w:cs="Times New Roman"/>
                      <w:szCs w:val="20"/>
                    </w:rPr>
                    <w:t>Accounts Receivables</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4</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3</w:t>
                  </w:r>
                </w:p>
              </w:tc>
              <w:tc>
                <w:tcPr>
                  <w:tcW w:w="1701" w:type="dxa"/>
                </w:tcPr>
                <w:p w:rsidR="00E6350D" w:rsidRPr="00E6350D" w:rsidRDefault="00E6350D" w:rsidP="00E6350D">
                  <w:pPr>
                    <w:rPr>
                      <w:rFonts w:eastAsia="Trebuchet MS" w:cs="Times New Roman"/>
                      <w:szCs w:val="20"/>
                    </w:rPr>
                  </w:pPr>
                  <w:r w:rsidRPr="00E6350D">
                    <w:rPr>
                      <w:rFonts w:eastAsia="Trebuchet MS" w:cs="Times New Roman"/>
                      <w:szCs w:val="20"/>
                    </w:rPr>
                    <w:t>0</w:t>
                  </w:r>
                </w:p>
              </w:tc>
              <w:tc>
                <w:tcPr>
                  <w:tcW w:w="2234" w:type="dxa"/>
                </w:tcPr>
                <w:p w:rsidR="00E6350D" w:rsidRPr="00E6350D" w:rsidRDefault="00E6350D" w:rsidP="00E6350D">
                  <w:pPr>
                    <w:rPr>
                      <w:rFonts w:eastAsia="Trebuchet MS" w:cs="Times New Roman"/>
                      <w:szCs w:val="20"/>
                    </w:rPr>
                  </w:pPr>
                  <w:r w:rsidRPr="00E6350D">
                    <w:rPr>
                      <w:rFonts w:eastAsia="Trebuchet MS" w:cs="Times New Roman"/>
                      <w:szCs w:val="20"/>
                    </w:rPr>
                    <w:t>1</w:t>
                  </w:r>
                </w:p>
              </w:tc>
            </w:tr>
            <w:tr w:rsidR="00E6350D" w:rsidRPr="00E6350D" w:rsidTr="006E1F0E">
              <w:trPr>
                <w:trHeight w:val="584"/>
              </w:trPr>
              <w:tc>
                <w:tcPr>
                  <w:tcW w:w="153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Total</w:t>
                  </w:r>
                </w:p>
              </w:tc>
              <w:tc>
                <w:tcPr>
                  <w:tcW w:w="1701" w:type="dxa"/>
                  <w:hideMark/>
                </w:tcPr>
                <w:p w:rsidR="00E6350D" w:rsidRPr="00E6350D" w:rsidRDefault="00E6350D" w:rsidP="00E6350D">
                  <w:pPr>
                    <w:rPr>
                      <w:rFonts w:eastAsia="Trebuchet MS" w:cs="Times New Roman"/>
                      <w:szCs w:val="20"/>
                    </w:rPr>
                  </w:pPr>
                  <w:r w:rsidRPr="00E6350D">
                    <w:rPr>
                      <w:rFonts w:eastAsia="Trebuchet MS" w:cs="Times New Roman"/>
                      <w:b/>
                      <w:bCs/>
                      <w:szCs w:val="20"/>
                    </w:rPr>
                    <w:t>35</w:t>
                  </w:r>
                </w:p>
              </w:tc>
              <w:tc>
                <w:tcPr>
                  <w:tcW w:w="1701" w:type="dxa"/>
                  <w:hideMark/>
                </w:tcPr>
                <w:p w:rsidR="00E6350D" w:rsidRPr="00E6350D" w:rsidRDefault="00E6350D" w:rsidP="00E6350D">
                  <w:pPr>
                    <w:rPr>
                      <w:rFonts w:eastAsia="Trebuchet MS" w:cs="Times New Roman"/>
                      <w:b/>
                      <w:szCs w:val="20"/>
                    </w:rPr>
                  </w:pPr>
                  <w:r w:rsidRPr="00E6350D">
                    <w:rPr>
                      <w:rFonts w:eastAsia="Trebuchet MS" w:cs="Times New Roman"/>
                      <w:b/>
                      <w:szCs w:val="20"/>
                    </w:rPr>
                    <w:t>20</w:t>
                  </w:r>
                </w:p>
              </w:tc>
              <w:tc>
                <w:tcPr>
                  <w:tcW w:w="1701" w:type="dxa"/>
                  <w:hideMark/>
                </w:tcPr>
                <w:p w:rsidR="00E6350D" w:rsidRPr="00E6350D" w:rsidRDefault="00E6350D" w:rsidP="00E6350D">
                  <w:pPr>
                    <w:rPr>
                      <w:rFonts w:eastAsia="Trebuchet MS" w:cs="Times New Roman"/>
                      <w:b/>
                      <w:szCs w:val="20"/>
                    </w:rPr>
                  </w:pPr>
                  <w:r w:rsidRPr="00E6350D">
                    <w:rPr>
                      <w:rFonts w:eastAsia="Trebuchet MS" w:cs="Times New Roman"/>
                      <w:b/>
                      <w:szCs w:val="20"/>
                    </w:rPr>
                    <w:t>10</w:t>
                  </w:r>
                </w:p>
              </w:tc>
              <w:tc>
                <w:tcPr>
                  <w:tcW w:w="2234" w:type="dxa"/>
                  <w:hideMark/>
                </w:tcPr>
                <w:p w:rsidR="00E6350D" w:rsidRPr="00E6350D" w:rsidRDefault="00E6350D" w:rsidP="00E6350D">
                  <w:pPr>
                    <w:rPr>
                      <w:rFonts w:eastAsia="Trebuchet MS" w:cs="Times New Roman"/>
                      <w:b/>
                      <w:szCs w:val="20"/>
                    </w:rPr>
                  </w:pPr>
                  <w:r w:rsidRPr="00E6350D">
                    <w:rPr>
                      <w:rFonts w:eastAsia="Trebuchet MS" w:cs="Times New Roman"/>
                      <w:b/>
                      <w:szCs w:val="20"/>
                    </w:rPr>
                    <w:t>5</w:t>
                  </w:r>
                </w:p>
              </w:tc>
            </w:tr>
          </w:tbl>
          <w:tbl>
            <w:tblPr>
              <w:tblW w:w="0" w:type="auto"/>
              <w:tblCellMar>
                <w:top w:w="57" w:type="dxa"/>
                <w:left w:w="57" w:type="dxa"/>
                <w:bottom w:w="57" w:type="dxa"/>
                <w:right w:w="0" w:type="dxa"/>
              </w:tblCellMar>
              <w:tblLook w:val="0600" w:firstRow="0" w:lastRow="0" w:firstColumn="0" w:lastColumn="0" w:noHBand="1" w:noVBand="1"/>
            </w:tblPr>
            <w:tblGrid>
              <w:gridCol w:w="2914"/>
              <w:gridCol w:w="2687"/>
              <w:gridCol w:w="2779"/>
            </w:tblGrid>
            <w:tr w:rsidR="00E6350D" w:rsidRPr="00CF49AB" w:rsidTr="00E35BC3">
              <w:trPr>
                <w:cantSplit/>
                <w:trHeight w:val="230"/>
                <w:tblHeader/>
              </w:trPr>
              <w:tc>
                <w:tcPr>
                  <w:tcW w:w="0" w:type="auto"/>
                  <w:gridSpan w:val="3"/>
                  <w:tcBorders>
                    <w:top w:val="single" w:sz="4" w:space="0" w:color="808080"/>
                    <w:left w:val="single" w:sz="4" w:space="0" w:color="808080"/>
                    <w:bottom w:val="single" w:sz="4" w:space="0" w:color="FFFFFF"/>
                    <w:right w:val="single" w:sz="4" w:space="0" w:color="808080"/>
                  </w:tcBorders>
                  <w:shd w:val="clear" w:color="auto" w:fill="98002E"/>
                  <w:tcMar>
                    <w:top w:w="93" w:type="dxa"/>
                    <w:left w:w="112" w:type="dxa"/>
                    <w:bottom w:w="93" w:type="dxa"/>
                    <w:right w:w="112" w:type="dxa"/>
                  </w:tcMar>
                  <w:hideMark/>
                </w:tcPr>
                <w:p w:rsidR="00E6350D" w:rsidRPr="00CF49AB" w:rsidRDefault="00E6350D" w:rsidP="00E35BC3">
                  <w:pPr>
                    <w:keepNext/>
                    <w:keepLines/>
                    <w:spacing w:after="0" w:line="240" w:lineRule="auto"/>
                    <w:rPr>
                      <w:rFonts w:eastAsia="Times New Roman" w:cs="Times New Roman"/>
                      <w:caps/>
                      <w:color w:val="FFFFFF"/>
                      <w:kern w:val="16"/>
                      <w:sz w:val="24"/>
                      <w:szCs w:val="24"/>
                      <w:lang w:eastAsia="en-GB"/>
                    </w:rPr>
                  </w:pPr>
                  <w:r w:rsidRPr="00CF49AB">
                    <w:rPr>
                      <w:rFonts w:eastAsia="Times New Roman" w:cs="Times New Roman"/>
                      <w:caps/>
                      <w:color w:val="FFFFFF"/>
                      <w:kern w:val="16"/>
                      <w:sz w:val="24"/>
                      <w:szCs w:val="24"/>
                      <w:lang w:eastAsia="en-GB"/>
                    </w:rPr>
                    <w:t>DAta analytics result</w:t>
                  </w:r>
                </w:p>
              </w:tc>
            </w:tr>
            <w:tr w:rsidR="00E6350D" w:rsidRPr="00C2775B" w:rsidTr="006E1F0E">
              <w:trPr>
                <w:cantSplit/>
                <w:trHeight w:val="501"/>
              </w:trPr>
              <w:tc>
                <w:tcPr>
                  <w:tcW w:w="2914" w:type="dxa"/>
                  <w:tcBorders>
                    <w:top w:val="single" w:sz="4" w:space="0" w:color="D1108C" w:themeColor="accent5"/>
                    <w:left w:val="single" w:sz="4" w:space="0" w:color="D1108C" w:themeColor="accent5"/>
                    <w:bottom w:val="single" w:sz="4" w:space="0" w:color="auto"/>
                    <w:right w:val="single" w:sz="4" w:space="0" w:color="D1108C" w:themeColor="accent5"/>
                  </w:tcBorders>
                  <w:shd w:val="clear" w:color="auto" w:fill="25ADCE" w:themeFill="accent3" w:themeFillShade="BF"/>
                  <w:tcMar>
                    <w:top w:w="93" w:type="dxa"/>
                    <w:left w:w="112" w:type="dxa"/>
                    <w:bottom w:w="93" w:type="dxa"/>
                    <w:right w:w="112" w:type="dxa"/>
                  </w:tcMar>
                </w:tcPr>
                <w:p w:rsidR="00E6350D" w:rsidRPr="006E1F0E" w:rsidRDefault="006E1F0E" w:rsidP="00E35BC3">
                  <w:pPr>
                    <w:pStyle w:val="TabletextL"/>
                    <w:spacing w:before="120" w:after="120"/>
                    <w:rPr>
                      <w:b/>
                      <w:sz w:val="18"/>
                      <w:szCs w:val="20"/>
                    </w:rPr>
                  </w:pPr>
                  <w:r w:rsidRPr="006E1F0E">
                    <w:rPr>
                      <w:b/>
                      <w:color w:val="FFFFFF" w:themeColor="background1"/>
                      <w:sz w:val="18"/>
                      <w:szCs w:val="20"/>
                    </w:rPr>
                    <w:t>Finding</w:t>
                  </w:r>
                </w:p>
              </w:tc>
              <w:tc>
                <w:tcPr>
                  <w:tcW w:w="2687" w:type="dxa"/>
                  <w:tcBorders>
                    <w:top w:val="single" w:sz="4" w:space="0" w:color="D1108C" w:themeColor="accent5"/>
                    <w:left w:val="single" w:sz="4" w:space="0" w:color="D1108C" w:themeColor="accent5"/>
                    <w:bottom w:val="single" w:sz="4" w:space="0" w:color="auto"/>
                    <w:right w:val="single" w:sz="4" w:space="0" w:color="D1108C" w:themeColor="accent5"/>
                  </w:tcBorders>
                  <w:shd w:val="clear" w:color="auto" w:fill="25ADCE" w:themeFill="accent3" w:themeFillShade="BF"/>
                  <w:tcMar>
                    <w:top w:w="93" w:type="dxa"/>
                    <w:left w:w="112" w:type="dxa"/>
                    <w:bottom w:w="93" w:type="dxa"/>
                    <w:right w:w="112" w:type="dxa"/>
                  </w:tcMar>
                </w:tcPr>
                <w:p w:rsidR="00E6350D" w:rsidRPr="006E1F0E" w:rsidRDefault="00E6350D" w:rsidP="00B32CF3">
                  <w:pPr>
                    <w:pStyle w:val="TabletextL"/>
                    <w:spacing w:before="120" w:after="120"/>
                    <w:rPr>
                      <w:sz w:val="18"/>
                      <w:szCs w:val="20"/>
                    </w:rPr>
                  </w:pPr>
                  <w:r w:rsidRPr="006E1F0E">
                    <w:rPr>
                      <w:b/>
                      <w:color w:val="FFFFFF" w:themeColor="background1"/>
                      <w:sz w:val="18"/>
                      <w:szCs w:val="20"/>
                    </w:rPr>
                    <w:t xml:space="preserve">Management </w:t>
                  </w:r>
                  <w:r w:rsidR="00B32CF3">
                    <w:rPr>
                      <w:b/>
                      <w:color w:val="FFFFFF" w:themeColor="background1"/>
                      <w:sz w:val="18"/>
                      <w:szCs w:val="20"/>
                    </w:rPr>
                    <w:t>Response</w:t>
                  </w:r>
                </w:p>
              </w:tc>
              <w:tc>
                <w:tcPr>
                  <w:tcW w:w="2779" w:type="dxa"/>
                  <w:tcBorders>
                    <w:top w:val="single" w:sz="4" w:space="0" w:color="D1108C" w:themeColor="accent5"/>
                    <w:left w:val="single" w:sz="4" w:space="0" w:color="D1108C" w:themeColor="accent5"/>
                    <w:bottom w:val="single" w:sz="4" w:space="0" w:color="auto"/>
                    <w:right w:val="single" w:sz="4" w:space="0" w:color="D1108C" w:themeColor="accent5"/>
                  </w:tcBorders>
                  <w:shd w:val="clear" w:color="auto" w:fill="25ADCE" w:themeFill="accent3" w:themeFillShade="BF"/>
                </w:tcPr>
                <w:p w:rsidR="00E6350D" w:rsidRPr="006E1F0E" w:rsidRDefault="00E6350D" w:rsidP="00E35BC3">
                  <w:pPr>
                    <w:pStyle w:val="TabletextL"/>
                    <w:spacing w:before="120" w:after="120"/>
                    <w:rPr>
                      <w:b/>
                      <w:color w:val="FFFFFF" w:themeColor="background1"/>
                      <w:sz w:val="18"/>
                      <w:szCs w:val="20"/>
                    </w:rPr>
                  </w:pPr>
                  <w:r w:rsidRPr="006E1F0E">
                    <w:rPr>
                      <w:b/>
                      <w:color w:val="FFFFFF" w:themeColor="background1"/>
                      <w:sz w:val="18"/>
                      <w:szCs w:val="20"/>
                    </w:rPr>
                    <w:t>Responsible Individual and Implementation Date</w:t>
                  </w:r>
                </w:p>
              </w:tc>
            </w:tr>
            <w:tr w:rsidR="00E6350D" w:rsidRPr="00410182" w:rsidTr="00B32CF3">
              <w:trPr>
                <w:cantSplit/>
                <w:trHeight w:val="372"/>
              </w:trPr>
              <w:tc>
                <w:tcPr>
                  <w:tcW w:w="0" w:type="auto"/>
                  <w:gridSpan w:val="3"/>
                  <w:tcBorders>
                    <w:top w:val="single" w:sz="4" w:space="0" w:color="auto"/>
                    <w:left w:val="single" w:sz="4" w:space="0" w:color="auto"/>
                    <w:bottom w:val="single" w:sz="4" w:space="0" w:color="auto"/>
                    <w:right w:val="single" w:sz="4" w:space="0" w:color="auto"/>
                  </w:tcBorders>
                  <w:shd w:val="clear" w:color="auto" w:fill="DF8639"/>
                  <w:tcMar>
                    <w:top w:w="93" w:type="dxa"/>
                    <w:left w:w="112" w:type="dxa"/>
                    <w:bottom w:w="93" w:type="dxa"/>
                    <w:right w:w="112" w:type="dxa"/>
                  </w:tcMar>
                </w:tcPr>
                <w:p w:rsidR="00E6350D" w:rsidRPr="00410182" w:rsidRDefault="00E6350D" w:rsidP="00E35BC3">
                  <w:pPr>
                    <w:pStyle w:val="TabletextL"/>
                    <w:spacing w:before="120" w:after="120"/>
                    <w:rPr>
                      <w:b/>
                      <w:color w:val="auto"/>
                      <w:szCs w:val="18"/>
                    </w:rPr>
                  </w:pPr>
                  <w:r w:rsidRPr="00CF49AB">
                    <w:rPr>
                      <w:rFonts w:ascii="Trebuchet MS" w:hAnsi="Trebuchet MS"/>
                      <w:b/>
                      <w:color w:val="auto"/>
                      <w:szCs w:val="18"/>
                    </w:rPr>
                    <w:t>Finding 1 – Payroll (Medium)</w:t>
                  </w:r>
                </w:p>
              </w:tc>
            </w:tr>
            <w:tr w:rsidR="00E6350D" w:rsidTr="006E1F0E">
              <w:trPr>
                <w:cantSplit/>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rFonts w:eastAsia="Symbol" w:cs="Symbol"/>
                      <w:color w:val="000000"/>
                      <w:sz w:val="18"/>
                      <w:szCs w:val="18"/>
                    </w:rPr>
                  </w:pPr>
                  <w:r w:rsidRPr="00B32CF3">
                    <w:rPr>
                      <w:rFonts w:eastAsia="Symbol" w:cs="Symbol"/>
                      <w:color w:val="000000"/>
                      <w:sz w:val="18"/>
                      <w:szCs w:val="18"/>
                    </w:rPr>
                    <w:t>Ref 1.1 - We ran a duplicate key matching: reference, surname and forename, element type, value, and period. We identified two transactions which appeared to be duplicates. Value of single transactions were £3,350.39.</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spacing w:before="120" w:after="120"/>
                    <w:rPr>
                      <w:i/>
                      <w:color w:val="auto"/>
                      <w:sz w:val="18"/>
                      <w:szCs w:val="18"/>
                    </w:rPr>
                  </w:pPr>
                  <w:r w:rsidRPr="00B32CF3">
                    <w:rPr>
                      <w:i/>
                      <w:color w:val="auto"/>
                      <w:sz w:val="18"/>
                      <w:szCs w:val="18"/>
                    </w:rPr>
                    <w:t>We confirmed that the employee identified within the transaction was not paid twice. When the system extracts a report it reports against the individual rather than their position hence identifying the duplicate transaction.  - This exception was investigated and deemed reasonable</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Simon Edington - Operations Manager (Payroll &amp; HR Support)</w:t>
                  </w:r>
                </w:p>
              </w:tc>
            </w:tr>
            <w:tr w:rsidR="00E6350D" w:rsidTr="00D60820">
              <w:trPr>
                <w:cantSplit/>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rFonts w:eastAsia="Symbol" w:cs="Symbol"/>
                      <w:color w:val="000000"/>
                      <w:sz w:val="18"/>
                      <w:szCs w:val="18"/>
                    </w:rPr>
                  </w:pPr>
                  <w:r w:rsidRPr="00B32CF3">
                    <w:rPr>
                      <w:rFonts w:eastAsia="Symbol" w:cs="Symbol"/>
                      <w:color w:val="000000"/>
                      <w:sz w:val="18"/>
                      <w:szCs w:val="18"/>
                    </w:rPr>
                    <w:lastRenderedPageBreak/>
                    <w:t>Ref 1.2 - we ran a duplicate match on sort code and account number (78 same surname but different forename -- shared bank accounts). 28 employees had same forenames (duplicate accounts) or different names (potential errors).</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233B3D" w:rsidRPr="00233B3D" w:rsidRDefault="00233B3D" w:rsidP="00233B3D">
                  <w:pPr>
                    <w:pStyle w:val="TabletextL"/>
                    <w:spacing w:before="120" w:after="120"/>
                    <w:rPr>
                      <w:i/>
                      <w:color w:val="auto"/>
                      <w:sz w:val="18"/>
                      <w:szCs w:val="18"/>
                    </w:rPr>
                  </w:pPr>
                  <w:r w:rsidRPr="00233B3D">
                    <w:rPr>
                      <w:i/>
                      <w:color w:val="auto"/>
                      <w:sz w:val="18"/>
                      <w:szCs w:val="18"/>
                    </w:rPr>
                    <w:t xml:space="preserve">We reviewed each exception and noted that the report extracted the employee’s payroll reference number and also their elections group reference number. We can confirm that the employees identified with this exception were on two different payrolls. </w:t>
                  </w:r>
                </w:p>
                <w:p w:rsidR="00E6350D" w:rsidRPr="00B32CF3" w:rsidRDefault="00233B3D" w:rsidP="00233B3D">
                  <w:pPr>
                    <w:pStyle w:val="TabletextL"/>
                    <w:spacing w:before="120" w:after="120"/>
                    <w:rPr>
                      <w:i/>
                      <w:color w:val="auto"/>
                      <w:sz w:val="18"/>
                      <w:szCs w:val="18"/>
                    </w:rPr>
                  </w:pPr>
                  <w:r w:rsidRPr="00233B3D">
                    <w:rPr>
                      <w:i/>
                      <w:color w:val="auto"/>
                      <w:sz w:val="18"/>
                      <w:szCs w:val="18"/>
                    </w:rPr>
                    <w:t>We also noted that there were two employees with the same bank account and sort code number who banked with Coventry Building society. All Coventry building society accounts have the same sort code and account number and payments are recognised via the individual’s name. – The exceptions were all investigated and deemed reasonable.</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Simon Edington - Operations Manager (Payroll &amp; HR Support)</w:t>
                  </w:r>
                </w:p>
              </w:tc>
            </w:tr>
            <w:tr w:rsidR="00E6350D" w:rsidRPr="00DB3B67" w:rsidTr="00D60820">
              <w:trPr>
                <w:cantSplit/>
                <w:trHeight w:val="250"/>
              </w:trPr>
              <w:tc>
                <w:tcPr>
                  <w:tcW w:w="2914" w:type="dxa"/>
                  <w:tcBorders>
                    <w:top w:val="single" w:sz="4" w:space="0" w:color="auto"/>
                    <w:left w:val="single" w:sz="4" w:space="0" w:color="auto"/>
                    <w:bottom w:val="single" w:sz="4" w:space="0" w:color="auto"/>
                    <w:right w:val="nil"/>
                  </w:tcBorders>
                  <w:shd w:val="clear" w:color="auto" w:fill="auto"/>
                  <w:tcMar>
                    <w:top w:w="93" w:type="dxa"/>
                    <w:left w:w="112" w:type="dxa"/>
                    <w:bottom w:w="93" w:type="dxa"/>
                    <w:right w:w="112" w:type="dxa"/>
                  </w:tcMar>
                  <w:vAlign w:val="center"/>
                </w:tcPr>
                <w:p w:rsidR="00D60820" w:rsidRPr="00B32CF3" w:rsidRDefault="00E6350D" w:rsidP="00E35BC3">
                  <w:pPr>
                    <w:spacing w:before="120" w:after="120"/>
                    <w:rPr>
                      <w:rFonts w:eastAsia="Symbol" w:cs="Symbol"/>
                      <w:color w:val="000000"/>
                      <w:sz w:val="18"/>
                      <w:szCs w:val="18"/>
                    </w:rPr>
                  </w:pPr>
                  <w:r w:rsidRPr="00B32CF3">
                    <w:rPr>
                      <w:rFonts w:eastAsia="Symbol" w:cs="Symbol"/>
                      <w:color w:val="000000"/>
                      <w:sz w:val="18"/>
                      <w:szCs w:val="18"/>
                    </w:rPr>
                    <w:t>Ref 1.3 - total of 24 employees had duplicate surnames and forenames but different personal references.</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spacing w:before="120" w:after="120"/>
                    <w:rPr>
                      <w:i/>
                      <w:color w:val="auto"/>
                      <w:sz w:val="18"/>
                      <w:szCs w:val="18"/>
                    </w:rPr>
                  </w:pPr>
                  <w:r w:rsidRPr="00B32CF3">
                    <w:rPr>
                      <w:i/>
                      <w:color w:val="auto"/>
                      <w:sz w:val="18"/>
                      <w:szCs w:val="18"/>
                    </w:rPr>
                    <w:t xml:space="preserve">There should be a payroll reference number and a post number in two different columns however, it is not identifying them as being two separate entities instead it has extracted both the tax element and the position element. The exceptions were all investigated and deemed reasonable. </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Simon Edington - Operations Manager (Payroll &amp; HR Support)</w:t>
                  </w:r>
                </w:p>
              </w:tc>
            </w:tr>
            <w:tr w:rsidR="00E6350D" w:rsidRPr="00DB3B67" w:rsidTr="00D60820">
              <w:trPr>
                <w:cantSplit/>
                <w:trHeight w:val="250"/>
              </w:trPr>
              <w:tc>
                <w:tcPr>
                  <w:tcW w:w="2914" w:type="dxa"/>
                  <w:tcBorders>
                    <w:top w:val="single" w:sz="4" w:space="0" w:color="auto"/>
                    <w:left w:val="single" w:sz="4" w:space="0" w:color="auto"/>
                    <w:bottom w:val="single" w:sz="4" w:space="0" w:color="auto"/>
                    <w:right w:val="nil"/>
                  </w:tcBorders>
                  <w:shd w:val="clear" w:color="auto" w:fill="auto"/>
                  <w:tcMar>
                    <w:top w:w="93" w:type="dxa"/>
                    <w:left w:w="112" w:type="dxa"/>
                    <w:bottom w:w="93" w:type="dxa"/>
                    <w:right w:w="112" w:type="dxa"/>
                  </w:tcMar>
                  <w:vAlign w:val="center"/>
                </w:tcPr>
                <w:p w:rsidR="00E6350D" w:rsidRPr="00B32CF3" w:rsidRDefault="00E6350D" w:rsidP="00E35BC3">
                  <w:pPr>
                    <w:spacing w:before="120" w:after="120"/>
                    <w:rPr>
                      <w:rFonts w:eastAsia="Symbol" w:cs="Symbol"/>
                      <w:color w:val="000000"/>
                      <w:sz w:val="18"/>
                      <w:szCs w:val="18"/>
                    </w:rPr>
                  </w:pPr>
                  <w:r w:rsidRPr="00B32CF3">
                    <w:rPr>
                      <w:rFonts w:eastAsia="Symbol" w:cs="Symbol"/>
                      <w:color w:val="000000"/>
                      <w:sz w:val="18"/>
                      <w:szCs w:val="18"/>
                    </w:rPr>
                    <w:t>Ref 1.4 - a total of 13 employees matched on same whole address details with different surnames.</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tabs>
                      <w:tab w:val="left" w:pos="1245"/>
                    </w:tabs>
                    <w:spacing w:before="120" w:after="120"/>
                    <w:rPr>
                      <w:color w:val="auto"/>
                      <w:sz w:val="18"/>
                      <w:szCs w:val="18"/>
                    </w:rPr>
                  </w:pPr>
                  <w:r w:rsidRPr="00B32CF3">
                    <w:rPr>
                      <w:i/>
                      <w:color w:val="auto"/>
                      <w:sz w:val="18"/>
                      <w:szCs w:val="18"/>
                    </w:rPr>
                    <w:t>We can confirm that all employees identified were family members who shared the same address. The exceptions were all investigated and deemed reasonable.</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Simon Edington - Operations Manager (Payroll &amp; HR Support)</w:t>
                  </w:r>
                </w:p>
              </w:tc>
            </w:tr>
            <w:tr w:rsidR="00E6350D" w:rsidRPr="00410182" w:rsidTr="00E35BC3">
              <w:trPr>
                <w:cantSplit/>
                <w:trHeight w:val="250"/>
              </w:trPr>
              <w:tc>
                <w:tcPr>
                  <w:tcW w:w="0" w:type="auto"/>
                  <w:gridSpan w:val="3"/>
                  <w:tcBorders>
                    <w:top w:val="single" w:sz="4" w:space="0" w:color="auto"/>
                    <w:left w:val="single" w:sz="4" w:space="0" w:color="auto"/>
                    <w:bottom w:val="single" w:sz="4" w:space="0" w:color="auto"/>
                    <w:right w:val="single" w:sz="4" w:space="0" w:color="auto"/>
                  </w:tcBorders>
                  <w:shd w:val="clear" w:color="auto" w:fill="DF8639"/>
                  <w:tcMar>
                    <w:top w:w="93" w:type="dxa"/>
                    <w:left w:w="112" w:type="dxa"/>
                    <w:bottom w:w="93" w:type="dxa"/>
                    <w:right w:w="112" w:type="dxa"/>
                  </w:tcMar>
                </w:tcPr>
                <w:p w:rsidR="00E6350D" w:rsidRPr="00410182" w:rsidRDefault="00E6350D" w:rsidP="00E35BC3">
                  <w:pPr>
                    <w:pStyle w:val="TabletextL"/>
                    <w:spacing w:before="120" w:after="120"/>
                    <w:rPr>
                      <w:b/>
                      <w:color w:val="auto"/>
                      <w:szCs w:val="18"/>
                    </w:rPr>
                  </w:pPr>
                  <w:r w:rsidRPr="00410182">
                    <w:rPr>
                      <w:b/>
                      <w:color w:val="auto"/>
                      <w:szCs w:val="18"/>
                    </w:rPr>
                    <w:t>Finding 2 – Accounts Payable (Medium)</w:t>
                  </w:r>
                </w:p>
              </w:tc>
            </w:tr>
            <w:tr w:rsidR="00E6350D" w:rsidTr="006E1F0E">
              <w:trPr>
                <w:cantSplit/>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color w:val="000000"/>
                      <w:sz w:val="18"/>
                      <w:szCs w:val="20"/>
                    </w:rPr>
                  </w:pPr>
                  <w:r w:rsidRPr="00B32CF3">
                    <w:rPr>
                      <w:rFonts w:eastAsia="Symbol" w:cs="Symbol"/>
                      <w:color w:val="000000"/>
                      <w:sz w:val="18"/>
                      <w:szCs w:val="20"/>
                    </w:rPr>
                    <w:t>Ref 2.1 - we ran a duplicate match based on creditor reference, invoice number and value of payment which returned a total of eight transactions with a potential duplicate value of £13,073.</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spacing w:before="120" w:after="120"/>
                    <w:rPr>
                      <w:color w:val="auto"/>
                      <w:sz w:val="18"/>
                      <w:szCs w:val="18"/>
                    </w:rPr>
                  </w:pPr>
                  <w:r w:rsidRPr="00B32CF3">
                    <w:rPr>
                      <w:i/>
                      <w:color w:val="auto"/>
                      <w:sz w:val="18"/>
                      <w:szCs w:val="18"/>
                    </w:rPr>
                    <w:t>All transactions were investigated we can confirm that these were reversals, credits/refunds and therefore no duplicate transactions. The exceptions were all investigated and deemed reasonable.</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 Management Accounting Manager</w:t>
                  </w:r>
                </w:p>
              </w:tc>
            </w:tr>
            <w:tr w:rsidR="00E6350D" w:rsidRPr="00A12983" w:rsidTr="00D60820">
              <w:trPr>
                <w:trHeight w:val="1542"/>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color w:val="000000"/>
                      <w:sz w:val="18"/>
                      <w:szCs w:val="20"/>
                    </w:rPr>
                  </w:pPr>
                  <w:r w:rsidRPr="00B32CF3">
                    <w:rPr>
                      <w:rFonts w:eastAsia="Symbol" w:cs="Symbol"/>
                      <w:color w:val="000000"/>
                      <w:sz w:val="18"/>
                      <w:szCs w:val="20"/>
                    </w:rPr>
                    <w:lastRenderedPageBreak/>
                    <w:t>Ref 2.2 - we matched the creditor references for all transactions to the creditor references in the list of suppliers and identified four which did not match.</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125C2B" w:rsidP="00125C2B">
                  <w:pPr>
                    <w:pStyle w:val="TabletextL"/>
                    <w:spacing w:before="120" w:after="120"/>
                    <w:rPr>
                      <w:color w:val="auto"/>
                      <w:sz w:val="18"/>
                    </w:rPr>
                  </w:pPr>
                  <w:r w:rsidRPr="00125C2B">
                    <w:rPr>
                      <w:i/>
                      <w:color w:val="auto"/>
                      <w:sz w:val="18"/>
                      <w:szCs w:val="18"/>
                    </w:rPr>
                    <w:t xml:space="preserve">These will be investigated further to understand why they were created in the system. </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 Management Accounting Manager</w:t>
                  </w:r>
                </w:p>
                <w:p w:rsidR="00E6350D" w:rsidRPr="00B32CF3" w:rsidRDefault="00E6350D" w:rsidP="00E35BC3">
                  <w:pPr>
                    <w:pStyle w:val="TabletextL"/>
                    <w:spacing w:before="120" w:after="120"/>
                    <w:rPr>
                      <w:color w:val="auto"/>
                      <w:sz w:val="18"/>
                      <w:szCs w:val="18"/>
                    </w:rPr>
                  </w:pPr>
                  <w:r w:rsidRPr="00B32CF3">
                    <w:rPr>
                      <w:i/>
                      <w:color w:val="auto"/>
                      <w:sz w:val="18"/>
                      <w:szCs w:val="18"/>
                    </w:rPr>
                    <w:t>Implementation Date: February 2021</w:t>
                  </w:r>
                </w:p>
              </w:tc>
            </w:tr>
            <w:tr w:rsidR="00E6350D" w:rsidRPr="00A12983" w:rsidTr="006E1F0E">
              <w:trPr>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color w:val="000000"/>
                      <w:sz w:val="18"/>
                      <w:szCs w:val="20"/>
                    </w:rPr>
                  </w:pPr>
                  <w:r w:rsidRPr="00B32CF3">
                    <w:rPr>
                      <w:color w:val="000000"/>
                      <w:sz w:val="18"/>
                      <w:szCs w:val="20"/>
                    </w:rPr>
                    <w:t>Ref 2.4 - we ran a duplicate match for supplier bank details and identified a total of 149 suppliers with duplicate bank details to at least one other entry.</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125C2B" w:rsidRPr="00125C2B" w:rsidRDefault="00125C2B" w:rsidP="00125C2B">
                  <w:pPr>
                    <w:pStyle w:val="TabletextL"/>
                    <w:spacing w:before="120" w:after="120"/>
                    <w:rPr>
                      <w:i/>
                      <w:color w:val="auto"/>
                      <w:sz w:val="18"/>
                      <w:szCs w:val="18"/>
                    </w:rPr>
                  </w:pPr>
                  <w:r w:rsidRPr="00125C2B">
                    <w:rPr>
                      <w:i/>
                      <w:color w:val="auto"/>
                      <w:sz w:val="18"/>
                      <w:szCs w:val="18"/>
                    </w:rPr>
                    <w:t>We reviewed the list of suppliers and noted there were variations as follows:</w:t>
                  </w:r>
                </w:p>
                <w:p w:rsidR="00125C2B" w:rsidRPr="00125C2B" w:rsidRDefault="00125C2B" w:rsidP="00125C2B">
                  <w:pPr>
                    <w:pStyle w:val="TabletextL"/>
                    <w:numPr>
                      <w:ilvl w:val="0"/>
                      <w:numId w:val="14"/>
                    </w:numPr>
                    <w:spacing w:before="120" w:after="120"/>
                    <w:rPr>
                      <w:i/>
                      <w:color w:val="auto"/>
                      <w:sz w:val="18"/>
                      <w:szCs w:val="18"/>
                    </w:rPr>
                  </w:pPr>
                  <w:r w:rsidRPr="00125C2B">
                    <w:rPr>
                      <w:i/>
                      <w:color w:val="auto"/>
                      <w:sz w:val="18"/>
                      <w:szCs w:val="18"/>
                    </w:rPr>
                    <w:t>All related organisations</w:t>
                  </w:r>
                </w:p>
                <w:p w:rsidR="00125C2B" w:rsidRPr="00125C2B" w:rsidRDefault="00125C2B" w:rsidP="00125C2B">
                  <w:pPr>
                    <w:pStyle w:val="TabletextL"/>
                    <w:numPr>
                      <w:ilvl w:val="0"/>
                      <w:numId w:val="14"/>
                    </w:numPr>
                    <w:spacing w:before="120" w:after="120"/>
                    <w:rPr>
                      <w:i/>
                      <w:color w:val="auto"/>
                      <w:sz w:val="18"/>
                      <w:szCs w:val="18"/>
                    </w:rPr>
                  </w:pPr>
                  <w:r w:rsidRPr="00125C2B">
                    <w:rPr>
                      <w:i/>
                      <w:color w:val="auto"/>
                      <w:sz w:val="18"/>
                      <w:szCs w:val="18"/>
                    </w:rPr>
                    <w:t>Same organisation with changed name</w:t>
                  </w:r>
                </w:p>
                <w:p w:rsidR="00125C2B" w:rsidRPr="00125C2B" w:rsidRDefault="00125C2B" w:rsidP="00125C2B">
                  <w:pPr>
                    <w:pStyle w:val="TabletextL"/>
                    <w:numPr>
                      <w:ilvl w:val="0"/>
                      <w:numId w:val="14"/>
                    </w:numPr>
                    <w:spacing w:before="120" w:after="120"/>
                    <w:rPr>
                      <w:color w:val="auto"/>
                      <w:sz w:val="18"/>
                    </w:rPr>
                  </w:pPr>
                  <w:r w:rsidRPr="00125C2B">
                    <w:rPr>
                      <w:i/>
                      <w:color w:val="auto"/>
                      <w:sz w:val="18"/>
                      <w:szCs w:val="18"/>
                    </w:rPr>
                    <w:t xml:space="preserve">Same organisation with extra space in name </w:t>
                  </w:r>
                </w:p>
                <w:p w:rsidR="00E6350D" w:rsidRPr="00B32CF3" w:rsidDel="00411FC8" w:rsidRDefault="00125C2B" w:rsidP="00125C2B">
                  <w:pPr>
                    <w:pStyle w:val="TabletextL"/>
                    <w:spacing w:before="120" w:after="120"/>
                    <w:rPr>
                      <w:i/>
                      <w:color w:val="auto"/>
                      <w:sz w:val="18"/>
                      <w:szCs w:val="18"/>
                    </w:rPr>
                  </w:pPr>
                  <w:r w:rsidRPr="00125C2B">
                    <w:rPr>
                      <w:i/>
                      <w:color w:val="auto"/>
                      <w:sz w:val="18"/>
                      <w:szCs w:val="18"/>
                    </w:rPr>
                    <w:t>However, all organisations were genuine. We will undergo a cleansing process and closedown accounts no longer in use however there was no</w:t>
                  </w:r>
                  <w:r>
                    <w:rPr>
                      <w:i/>
                      <w:color w:val="auto"/>
                      <w:sz w:val="18"/>
                      <w:szCs w:val="18"/>
                    </w:rPr>
                    <w:t xml:space="preserve"> fraudulent activity suspected.</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 Management Accounting Manager</w:t>
                  </w:r>
                </w:p>
                <w:p w:rsidR="006E1F0E" w:rsidRPr="00B32CF3" w:rsidRDefault="006E1F0E" w:rsidP="00E35BC3">
                  <w:pPr>
                    <w:pStyle w:val="TabletextL"/>
                    <w:spacing w:before="120" w:after="120"/>
                    <w:rPr>
                      <w:color w:val="auto"/>
                      <w:sz w:val="18"/>
                      <w:szCs w:val="18"/>
                    </w:rPr>
                  </w:pPr>
                  <w:r w:rsidRPr="00B32CF3">
                    <w:rPr>
                      <w:i/>
                      <w:color w:val="auto"/>
                      <w:sz w:val="18"/>
                      <w:szCs w:val="18"/>
                    </w:rPr>
                    <w:t>Implementation Date: February 2021</w:t>
                  </w:r>
                </w:p>
              </w:tc>
            </w:tr>
            <w:tr w:rsidR="00E6350D" w:rsidRPr="00A12983" w:rsidTr="006E1F0E">
              <w:trPr>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125C2B">
                  <w:pPr>
                    <w:spacing w:before="120" w:after="120"/>
                    <w:rPr>
                      <w:color w:val="000000"/>
                      <w:sz w:val="18"/>
                      <w:szCs w:val="18"/>
                    </w:rPr>
                  </w:pPr>
                  <w:r w:rsidRPr="00B32CF3">
                    <w:rPr>
                      <w:color w:val="000000"/>
                      <w:sz w:val="18"/>
                      <w:szCs w:val="18"/>
                    </w:rPr>
                    <w:t>Ref 2.</w:t>
                  </w:r>
                  <w:r w:rsidR="00125C2B">
                    <w:rPr>
                      <w:color w:val="000000"/>
                      <w:sz w:val="18"/>
                      <w:szCs w:val="18"/>
                    </w:rPr>
                    <w:t>5</w:t>
                  </w:r>
                  <w:r w:rsidRPr="00B32CF3">
                    <w:rPr>
                      <w:color w:val="000000"/>
                      <w:sz w:val="18"/>
                      <w:szCs w:val="18"/>
                    </w:rPr>
                    <w:t xml:space="preserve"> - we ran a match on supplier name and address but with different bank account numbers and identified ten suppliers which could require review.</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Del="00411FC8" w:rsidRDefault="00125C2B" w:rsidP="00E35BC3">
                  <w:pPr>
                    <w:pStyle w:val="TabletextL"/>
                    <w:spacing w:before="120" w:after="120"/>
                    <w:rPr>
                      <w:color w:val="auto"/>
                      <w:sz w:val="18"/>
                      <w:szCs w:val="18"/>
                    </w:rPr>
                  </w:pPr>
                  <w:r w:rsidRPr="00125C2B">
                    <w:rPr>
                      <w:i/>
                      <w:color w:val="auto"/>
                      <w:sz w:val="18"/>
                      <w:szCs w:val="18"/>
                    </w:rPr>
                    <w:t>These are all landlords and it is common practice to have more than one bank account</w:t>
                  </w:r>
                </w:p>
              </w:tc>
              <w:tc>
                <w:tcPr>
                  <w:tcW w:w="2779" w:type="dxa"/>
                  <w:tcBorders>
                    <w:top w:val="single" w:sz="4" w:space="0" w:color="auto"/>
                    <w:left w:val="single" w:sz="4" w:space="0" w:color="auto"/>
                    <w:bottom w:val="single" w:sz="4" w:space="0" w:color="auto"/>
                    <w:right w:val="single" w:sz="4" w:space="0" w:color="auto"/>
                  </w:tcBorders>
                </w:tcPr>
                <w:p w:rsidR="006E1F0E" w:rsidRPr="00B32CF3" w:rsidRDefault="00E6350D" w:rsidP="00125C2B">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w:t>
                  </w:r>
                  <w:r w:rsidR="00125C2B">
                    <w:rPr>
                      <w:color w:val="auto"/>
                      <w:sz w:val="18"/>
                      <w:szCs w:val="18"/>
                    </w:rPr>
                    <w:t>- Management Accounting Manager</w:t>
                  </w:r>
                </w:p>
              </w:tc>
            </w:tr>
            <w:tr w:rsidR="00E6350D" w:rsidRPr="00A12983" w:rsidTr="006E1F0E">
              <w:trPr>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125C2B" w:rsidP="00E35BC3">
                  <w:pPr>
                    <w:spacing w:before="120" w:after="120"/>
                    <w:rPr>
                      <w:color w:val="000000"/>
                      <w:sz w:val="18"/>
                      <w:szCs w:val="18"/>
                    </w:rPr>
                  </w:pPr>
                  <w:r>
                    <w:rPr>
                      <w:color w:val="000000"/>
                      <w:sz w:val="18"/>
                      <w:szCs w:val="18"/>
                    </w:rPr>
                    <w:t>Ref 2.7</w:t>
                  </w:r>
                  <w:r w:rsidR="00E6350D" w:rsidRPr="00B32CF3">
                    <w:rPr>
                      <w:color w:val="000000"/>
                      <w:sz w:val="18"/>
                      <w:szCs w:val="18"/>
                    </w:rPr>
                    <w:t xml:space="preserve"> - we joined and matched supplier bank details with employee bank details and identified ten entries (employees and suppliers) which matched.</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spacing w:before="120" w:after="120"/>
                    <w:rPr>
                      <w:i/>
                      <w:color w:val="auto"/>
                      <w:sz w:val="18"/>
                      <w:szCs w:val="18"/>
                    </w:rPr>
                  </w:pPr>
                  <w:r w:rsidRPr="00B32CF3">
                    <w:rPr>
                      <w:i/>
                      <w:color w:val="auto"/>
                      <w:sz w:val="18"/>
                      <w:szCs w:val="18"/>
                    </w:rPr>
                    <w:t xml:space="preserve">We reviewed details and noted two were Councillor payments and two were for landlord payments. Other reasons included: advances in payroll, payment prior to being on payroll (contractor before employee, or expenses paid outside of payroll. </w:t>
                  </w:r>
                </w:p>
                <w:p w:rsidR="00E6350D" w:rsidRPr="00B32CF3" w:rsidRDefault="00E6350D" w:rsidP="00E35BC3">
                  <w:pPr>
                    <w:pStyle w:val="TabletextL"/>
                    <w:spacing w:before="120" w:after="120"/>
                    <w:rPr>
                      <w:i/>
                      <w:color w:val="auto"/>
                      <w:sz w:val="18"/>
                      <w:szCs w:val="18"/>
                    </w:rPr>
                  </w:pPr>
                  <w:r w:rsidRPr="00B32CF3">
                    <w:rPr>
                      <w:i/>
                      <w:color w:val="auto"/>
                      <w:sz w:val="18"/>
                      <w:szCs w:val="18"/>
                    </w:rPr>
                    <w:t>In addition, six suppliers have not been used since 2015 – 2018.</w:t>
                  </w:r>
                </w:p>
                <w:p w:rsidR="00E6350D" w:rsidRPr="00B32CF3" w:rsidDel="00411FC8" w:rsidRDefault="00E6350D" w:rsidP="00E35BC3">
                  <w:pPr>
                    <w:pStyle w:val="TabletextL"/>
                    <w:spacing w:before="120" w:after="120"/>
                    <w:rPr>
                      <w:i/>
                      <w:color w:val="auto"/>
                      <w:sz w:val="18"/>
                      <w:szCs w:val="18"/>
                    </w:rPr>
                  </w:pPr>
                  <w:r w:rsidRPr="00B32CF3">
                    <w:rPr>
                      <w:i/>
                      <w:color w:val="auto"/>
                      <w:sz w:val="18"/>
                      <w:szCs w:val="18"/>
                    </w:rPr>
                    <w:t>All transactions</w:t>
                  </w:r>
                  <w:r w:rsidR="006E1F0E" w:rsidRPr="00B32CF3">
                    <w:rPr>
                      <w:i/>
                      <w:color w:val="auto"/>
                      <w:sz w:val="18"/>
                      <w:szCs w:val="18"/>
                    </w:rPr>
                    <w:t xml:space="preserve"> were not deemed as fraudulent.</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 Management Accounting Manager</w:t>
                  </w:r>
                </w:p>
              </w:tc>
            </w:tr>
            <w:tr w:rsidR="00E6350D" w:rsidTr="006E1F0E">
              <w:trPr>
                <w:trHeight w:val="250"/>
              </w:trPr>
              <w:tc>
                <w:tcPr>
                  <w:tcW w:w="2914" w:type="dxa"/>
                  <w:tcBorders>
                    <w:top w:val="single" w:sz="4" w:space="0" w:color="auto"/>
                    <w:left w:val="single" w:sz="4" w:space="0" w:color="auto"/>
                    <w:bottom w:val="single" w:sz="4" w:space="0" w:color="auto"/>
                    <w:right w:val="single" w:sz="4" w:space="0" w:color="auto"/>
                  </w:tcBorders>
                  <w:shd w:val="clear" w:color="auto" w:fill="auto"/>
                  <w:tcMar>
                    <w:top w:w="93" w:type="dxa"/>
                    <w:left w:w="112" w:type="dxa"/>
                    <w:bottom w:w="93" w:type="dxa"/>
                    <w:right w:w="112" w:type="dxa"/>
                  </w:tcMar>
                </w:tcPr>
                <w:p w:rsidR="00E6350D" w:rsidRPr="00B32CF3" w:rsidRDefault="00E6350D" w:rsidP="00E35BC3">
                  <w:pPr>
                    <w:spacing w:before="120" w:after="120"/>
                    <w:rPr>
                      <w:color w:val="000000"/>
                      <w:sz w:val="18"/>
                      <w:szCs w:val="18"/>
                    </w:rPr>
                  </w:pPr>
                  <w:r w:rsidRPr="00B32CF3">
                    <w:rPr>
                      <w:color w:val="000000"/>
                      <w:sz w:val="18"/>
                      <w:szCs w:val="18"/>
                    </w:rPr>
                    <w:t>Ref 2.6 - we ran a match for supplier name and address and identified a total of 16 duplicate suppliers.</w:t>
                  </w:r>
                </w:p>
              </w:tc>
              <w:tc>
                <w:tcPr>
                  <w:tcW w:w="2687" w:type="dxa"/>
                  <w:tcBorders>
                    <w:top w:val="single" w:sz="4" w:space="0" w:color="auto"/>
                    <w:left w:val="single" w:sz="4" w:space="0" w:color="auto"/>
                    <w:bottom w:val="single" w:sz="4" w:space="0" w:color="auto"/>
                    <w:right w:val="single" w:sz="4" w:space="0" w:color="auto"/>
                  </w:tcBorders>
                  <w:tcMar>
                    <w:top w:w="93" w:type="dxa"/>
                    <w:left w:w="112" w:type="dxa"/>
                    <w:bottom w:w="93" w:type="dxa"/>
                    <w:right w:w="112" w:type="dxa"/>
                  </w:tcMar>
                </w:tcPr>
                <w:p w:rsidR="00E6350D" w:rsidRPr="00B32CF3" w:rsidRDefault="00E6350D" w:rsidP="00E35BC3">
                  <w:pPr>
                    <w:pStyle w:val="TabletextL"/>
                    <w:spacing w:before="120" w:after="120"/>
                    <w:rPr>
                      <w:i/>
                      <w:color w:val="auto"/>
                      <w:sz w:val="18"/>
                      <w:szCs w:val="18"/>
                    </w:rPr>
                  </w:pPr>
                  <w:r w:rsidRPr="00B32CF3">
                    <w:rPr>
                      <w:i/>
                      <w:color w:val="auto"/>
                      <w:sz w:val="18"/>
                      <w:szCs w:val="18"/>
                    </w:rPr>
                    <w:t>These suppliers were identified as part of ref 2.4 and 2.5 and will be addressed as above.</w:t>
                  </w:r>
                </w:p>
              </w:tc>
              <w:tc>
                <w:tcPr>
                  <w:tcW w:w="2779" w:type="dxa"/>
                  <w:tcBorders>
                    <w:top w:val="single" w:sz="4" w:space="0" w:color="auto"/>
                    <w:left w:val="single" w:sz="4" w:space="0" w:color="auto"/>
                    <w:bottom w:val="single" w:sz="4" w:space="0" w:color="auto"/>
                    <w:right w:val="single" w:sz="4" w:space="0" w:color="auto"/>
                  </w:tcBorders>
                </w:tcPr>
                <w:p w:rsidR="00E6350D" w:rsidRPr="00B32CF3" w:rsidRDefault="00E6350D" w:rsidP="00E35BC3">
                  <w:pPr>
                    <w:pStyle w:val="TabletextL"/>
                    <w:spacing w:before="120" w:after="120"/>
                    <w:rPr>
                      <w:color w:val="auto"/>
                      <w:sz w:val="18"/>
                      <w:szCs w:val="18"/>
                    </w:rPr>
                  </w:pPr>
                  <w:r w:rsidRPr="00B32CF3">
                    <w:rPr>
                      <w:color w:val="auto"/>
                      <w:sz w:val="18"/>
                      <w:szCs w:val="18"/>
                    </w:rPr>
                    <w:t xml:space="preserve">Anna </w:t>
                  </w:r>
                  <w:proofErr w:type="spellStart"/>
                  <w:r w:rsidRPr="00B32CF3">
                    <w:rPr>
                      <w:color w:val="auto"/>
                      <w:sz w:val="18"/>
                      <w:szCs w:val="18"/>
                    </w:rPr>
                    <w:t>Winship</w:t>
                  </w:r>
                  <w:proofErr w:type="spellEnd"/>
                  <w:r w:rsidRPr="00B32CF3">
                    <w:rPr>
                      <w:color w:val="auto"/>
                      <w:sz w:val="18"/>
                      <w:szCs w:val="18"/>
                    </w:rPr>
                    <w:t xml:space="preserve"> - Management Accounting Manager</w:t>
                  </w:r>
                </w:p>
                <w:p w:rsidR="006E1F0E" w:rsidRPr="00B32CF3" w:rsidRDefault="006E1F0E" w:rsidP="00E35BC3">
                  <w:pPr>
                    <w:pStyle w:val="TabletextL"/>
                    <w:spacing w:before="120" w:after="120"/>
                    <w:rPr>
                      <w:color w:val="auto"/>
                      <w:sz w:val="18"/>
                      <w:szCs w:val="18"/>
                    </w:rPr>
                  </w:pPr>
                  <w:r w:rsidRPr="00B32CF3">
                    <w:rPr>
                      <w:color w:val="auto"/>
                      <w:sz w:val="18"/>
                      <w:szCs w:val="18"/>
                    </w:rPr>
                    <w:t>See above</w:t>
                  </w:r>
                </w:p>
              </w:tc>
            </w:tr>
          </w:tbl>
          <w:p w:rsidR="00E6350D" w:rsidRPr="00E6350D" w:rsidRDefault="00E6350D" w:rsidP="00E6350D">
            <w:pPr>
              <w:rPr>
                <w:rFonts w:eastAsia="Trebuchet MS" w:cs="Times New Roman"/>
                <w:vanish/>
                <w:sz w:val="22"/>
              </w:rPr>
            </w:pPr>
          </w:p>
          <w:p w:rsidR="00E6350D" w:rsidRPr="00E6350D" w:rsidRDefault="00E6350D" w:rsidP="00E6350D">
            <w:pPr>
              <w:rPr>
                <w:rFonts w:eastAsia="Trebuchet MS" w:cs="Times New Roman"/>
                <w:vanish/>
                <w:sz w:val="22"/>
              </w:rPr>
            </w:pPr>
          </w:p>
          <w:p w:rsidR="00E6350D" w:rsidRPr="00E6350D" w:rsidRDefault="00E6350D" w:rsidP="00E6350D">
            <w:pPr>
              <w:rPr>
                <w:rFonts w:eastAsia="Trebuchet MS" w:cs="Times New Roman"/>
                <w:vanish/>
                <w:sz w:val="22"/>
              </w:rPr>
            </w:pP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InsertTable(“&lt;Query Perspective=\"Risk\" ID=\"RiskQuery\" Type=\"LeftJoin\"&gt;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&lt;Properties&gt;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&lt;Property Mid=\"Risk.Title\" ID=\"Title\" /&gt;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&lt;Property Mid=\"Risk.Name\" ID=\"Name\" </w:t>
            </w:r>
            <w:r w:rsidRPr="00E6350D">
              <w:rPr>
                <w:rFonts w:ascii="Times New Roman" w:eastAsia="Times New Roman" w:hAnsi="Times New Roman" w:cs="Times New Roman"/>
                <w:vanish/>
                <w:sz w:val="16"/>
                <w:szCs w:val="16"/>
              </w:rPr>
              <w:t>SortOrder=\"1\"</w:t>
            </w:r>
            <w:r w:rsidRPr="00E6350D">
              <w:rPr>
                <w:rFonts w:ascii="Arial" w:eastAsia="Trebuchet MS" w:hAnsi="Arial" w:cs="Arial"/>
                <w:vanish/>
                <w:sz w:val="16"/>
                <w:szCs w:val="16"/>
              </w:rPr>
              <w:t>/&gt;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&lt;/Properties&gt;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&lt;Criteria&gt;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&lt;CriteriaGroup Path=\"Risk.ScopeState\"&gt;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&lt;Criterion Type=\"UidCriterion\"&gt;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&lt;Uid Mid=\"ScopeState\" Guid=\"9f0c45c2-4757-48e7-9030-e79f8078ff96\" Id=\"1\" Version=\"1\" /&gt;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&lt;/Criterion&gt;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&lt;/CriteriaGroup&gt;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 xml:space="preserve">  &lt;/Criteria&gt;</w:t>
            </w:r>
          </w:p>
          <w:p w:rsidR="00E6350D" w:rsidRPr="00E6350D" w:rsidRDefault="00E6350D" w:rsidP="00E6350D">
            <w:pPr>
              <w:rPr>
                <w:rFonts w:ascii="Arial" w:eastAsia="Trebuchet MS" w:hAnsi="Arial" w:cs="Arial"/>
                <w:vanish/>
                <w:sz w:val="16"/>
                <w:szCs w:val="16"/>
              </w:rPr>
            </w:pPr>
            <w:r w:rsidRPr="00E6350D">
              <w:rPr>
                <w:rFonts w:ascii="Arial" w:eastAsia="Trebuchet MS" w:hAnsi="Arial" w:cs="Arial"/>
                <w:vanish/>
                <w:sz w:val="16"/>
                <w:szCs w:val="16"/>
              </w:rPr>
              <w:t>&lt;/Query&gt;”,”Risk.Objective\Objective.Audit”,”Name”)</w:t>
            </w:r>
          </w:p>
          <w:p w:rsidR="00E6350D" w:rsidRPr="00E6350D" w:rsidRDefault="00E6350D" w:rsidP="00E6350D">
            <w:pPr>
              <w:rPr>
                <w:rFonts w:eastAsia="Trebuchet MS" w:cs="Times New Roman"/>
                <w:vanish/>
                <w:sz w:val="22"/>
              </w:rPr>
            </w:pPr>
          </w:p>
          <w:p w:rsidR="00E6350D" w:rsidRPr="00E6350D" w:rsidRDefault="00E6350D" w:rsidP="00E6350D">
            <w:pPr>
              <w:spacing w:before="120" w:after="240"/>
              <w:rPr>
                <w:rFonts w:eastAsia="Trebuchet MS" w:cs="Times New Roman"/>
                <w:sz w:val="18"/>
              </w:rPr>
            </w:pPr>
          </w:p>
          <w:tbl>
            <w:tblPr>
              <w:tblStyle w:val="IPGTable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4"/>
            </w:tblGrid>
            <w:tr w:rsidR="00E6350D" w:rsidRPr="00E6350D" w:rsidTr="00E6350D">
              <w:trPr>
                <w:cantSplit/>
                <w:trHeight w:val="20"/>
              </w:trPr>
              <w:tc>
                <w:tcPr>
                  <w:tcW w:w="8504" w:type="dxa"/>
                  <w:shd w:val="clear" w:color="auto" w:fill="02A5E2"/>
                  <w:hideMark/>
                </w:tcPr>
                <w:p w:rsidR="00E6350D" w:rsidRPr="00E6350D" w:rsidRDefault="00E6350D" w:rsidP="00E6350D">
                  <w:pPr>
                    <w:keepNext/>
                    <w:keepLines/>
                    <w:spacing w:before="40" w:after="40"/>
                    <w:rPr>
                      <w:rFonts w:eastAsia="Times New Roman" w:cs="Times New Roman"/>
                      <w:caps/>
                      <w:color w:val="FFFFFF"/>
                      <w:kern w:val="16"/>
                      <w:szCs w:val="24"/>
                      <w:lang w:eastAsia="en-GB"/>
                    </w:rPr>
                  </w:pPr>
                  <w:r w:rsidRPr="00E6350D">
                    <w:rPr>
                      <w:rFonts w:eastAsia="Times New Roman" w:cs="Times New Roman"/>
                      <w:color w:val="FFFFFF"/>
                      <w:kern w:val="16"/>
                      <w:szCs w:val="24"/>
                      <w:lang w:eastAsia="en-GB"/>
                    </w:rPr>
                    <w:t>We were not able to perform data interrogation schedules on the following areas as the data was not available in some areas:</w:t>
                  </w:r>
                </w:p>
              </w:tc>
            </w:tr>
          </w:tbl>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Overtime</w:t>
            </w:r>
          </w:p>
          <w:p w:rsidR="00E6350D" w:rsidRPr="00E6350D" w:rsidRDefault="00E6350D" w:rsidP="00E6350D">
            <w:pPr>
              <w:numPr>
                <w:ilvl w:val="0"/>
                <w:numId w:val="14"/>
              </w:numPr>
              <w:spacing w:before="120" w:after="120"/>
              <w:rPr>
                <w:rFonts w:eastAsia="Times New Roman" w:cs="Times New Roman"/>
                <w:kern w:val="16"/>
                <w:szCs w:val="24"/>
                <w:u w:val="single"/>
                <w:lang w:eastAsia="en-GB"/>
              </w:rPr>
            </w:pPr>
            <w:r w:rsidRPr="00E6350D">
              <w:rPr>
                <w:rFonts w:eastAsia="Times New Roman" w:cs="Times New Roman"/>
                <w:kern w:val="16"/>
                <w:szCs w:val="24"/>
                <w:lang w:eastAsia="en-GB"/>
              </w:rPr>
              <w:t>Overtime datasets were not provided by management. There was confirmation that the proportion of overtime is insignificant for Council staff.</w:t>
            </w:r>
          </w:p>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Accounts Payable</w:t>
            </w:r>
          </w:p>
          <w:p w:rsidR="00E6350D" w:rsidRPr="00E6350D" w:rsidRDefault="00E6350D" w:rsidP="00E6350D">
            <w:pPr>
              <w:numPr>
                <w:ilvl w:val="0"/>
                <w:numId w:val="14"/>
              </w:numPr>
              <w:spacing w:before="120" w:after="120"/>
              <w:rPr>
                <w:rFonts w:eastAsia="Times New Roman" w:cs="Times New Roman"/>
                <w:kern w:val="16"/>
                <w:szCs w:val="24"/>
                <w:u w:val="single"/>
                <w:lang w:eastAsia="en-GB"/>
              </w:rPr>
            </w:pPr>
            <w:r w:rsidRPr="00E6350D">
              <w:rPr>
                <w:rFonts w:eastAsia="Times New Roman" w:cs="Times New Roman"/>
                <w:kern w:val="16"/>
                <w:szCs w:val="24"/>
                <w:lang w:eastAsia="en-GB"/>
              </w:rPr>
              <w:t>Identities of requestors and approvers were not provided in the transactional data.</w:t>
            </w:r>
          </w:p>
          <w:p w:rsidR="00E6350D" w:rsidRPr="00E6350D" w:rsidRDefault="00E6350D" w:rsidP="00E6350D">
            <w:pPr>
              <w:numPr>
                <w:ilvl w:val="0"/>
                <w:numId w:val="14"/>
              </w:numPr>
              <w:spacing w:before="120" w:after="120"/>
              <w:rPr>
                <w:rFonts w:eastAsia="Times New Roman" w:cs="Times New Roman"/>
                <w:kern w:val="16"/>
                <w:szCs w:val="24"/>
                <w:lang w:eastAsia="en-GB"/>
              </w:rPr>
            </w:pPr>
            <w:r w:rsidRPr="00E6350D">
              <w:rPr>
                <w:rFonts w:eastAsia="Times New Roman" w:cs="Times New Roman"/>
                <w:kern w:val="16"/>
                <w:szCs w:val="24"/>
                <w:lang w:eastAsia="en-GB"/>
              </w:rPr>
              <w:t>Purchase order (PO) information and PO authorisation data was not provided in the transactional datasets.</w:t>
            </w:r>
          </w:p>
          <w:p w:rsidR="00E6350D" w:rsidRPr="00E6350D" w:rsidRDefault="00E6350D" w:rsidP="00E6350D">
            <w:pPr>
              <w:spacing w:before="120" w:after="120"/>
              <w:rPr>
                <w:rFonts w:eastAsia="Times New Roman" w:cs="Times New Roman"/>
                <w:kern w:val="16"/>
                <w:szCs w:val="24"/>
                <w:u w:val="single"/>
                <w:lang w:eastAsia="en-GB"/>
              </w:rPr>
            </w:pPr>
            <w:r w:rsidRPr="00E6350D">
              <w:rPr>
                <w:rFonts w:eastAsia="Times New Roman" w:cs="Times New Roman"/>
                <w:kern w:val="16"/>
                <w:szCs w:val="24"/>
                <w:u w:val="single"/>
                <w:lang w:eastAsia="en-GB"/>
              </w:rPr>
              <w:t>Accounts receivable</w:t>
            </w:r>
          </w:p>
          <w:p w:rsidR="00E6350D" w:rsidRPr="00E6350D" w:rsidRDefault="00E6350D" w:rsidP="00E6350D">
            <w:pPr>
              <w:numPr>
                <w:ilvl w:val="0"/>
                <w:numId w:val="14"/>
              </w:numPr>
              <w:spacing w:before="120" w:after="120"/>
              <w:rPr>
                <w:rFonts w:eastAsia="Times New Roman" w:cs="Times New Roman"/>
                <w:kern w:val="16"/>
                <w:szCs w:val="24"/>
                <w:u w:val="single"/>
                <w:lang w:eastAsia="en-GB"/>
              </w:rPr>
            </w:pPr>
            <w:r w:rsidRPr="00E6350D">
              <w:rPr>
                <w:rFonts w:eastAsia="Times New Roman" w:cs="Times New Roman"/>
                <w:kern w:val="16"/>
                <w:szCs w:val="24"/>
                <w:lang w:eastAsia="en-GB"/>
              </w:rPr>
              <w:t>Credit terms for debtors were not provided within the datasets extracted.</w:t>
            </w:r>
          </w:p>
        </w:tc>
      </w:tr>
      <w:tr w:rsidR="00E6350D" w:rsidRPr="00E6350D" w:rsidTr="00D60820">
        <w:trPr>
          <w:trHeight w:val="20"/>
        </w:trPr>
        <w:tc>
          <w:tcPr>
            <w:tcW w:w="8646" w:type="dxa"/>
            <w:gridSpan w:val="11"/>
            <w:shd w:val="clear" w:color="auto" w:fill="02A5E2"/>
          </w:tcPr>
          <w:p w:rsidR="00E6350D" w:rsidRPr="00E6350D" w:rsidRDefault="00E6350D" w:rsidP="00E6350D">
            <w:pPr>
              <w:spacing w:before="40" w:after="40"/>
              <w:rPr>
                <w:rFonts w:eastAsia="Times New Roman" w:cs="Times New Roman"/>
                <w:kern w:val="16"/>
                <w:szCs w:val="24"/>
                <w:lang w:eastAsia="en-GB"/>
              </w:rPr>
            </w:pPr>
            <w:r w:rsidRPr="00E6350D">
              <w:rPr>
                <w:rFonts w:eastAsia="Times New Roman" w:cs="Times New Roman"/>
                <w:color w:val="FFFFFF"/>
                <w:kern w:val="16"/>
                <w:szCs w:val="24"/>
                <w:lang w:eastAsia="en-GB"/>
              </w:rPr>
              <w:lastRenderedPageBreak/>
              <w:t>CONCLUSIONS:</w:t>
            </w:r>
          </w:p>
        </w:tc>
      </w:tr>
      <w:tr w:rsidR="00E6350D" w:rsidRPr="00E6350D" w:rsidTr="00D60820">
        <w:trPr>
          <w:trHeight w:val="20"/>
        </w:trPr>
        <w:tc>
          <w:tcPr>
            <w:tcW w:w="8646" w:type="dxa"/>
            <w:gridSpan w:val="11"/>
            <w:shd w:val="clear" w:color="auto" w:fill="auto"/>
          </w:tcPr>
          <w:p w:rsidR="00E6350D" w:rsidRPr="00E6350D" w:rsidRDefault="00E6350D" w:rsidP="00E6350D">
            <w:pPr>
              <w:spacing w:before="40" w:after="40"/>
              <w:rPr>
                <w:rFonts w:eastAsia="Times New Roman" w:cs="Times New Roman"/>
                <w:kern w:val="16"/>
                <w:szCs w:val="24"/>
                <w:lang w:eastAsia="en-GB"/>
              </w:rPr>
            </w:pPr>
            <w:r w:rsidRPr="00E6350D">
              <w:rPr>
                <w:rFonts w:eastAsia="Times New Roman" w:cs="Times New Roman"/>
                <w:kern w:val="16"/>
                <w:szCs w:val="24"/>
                <w:lang w:eastAsia="en-GB"/>
              </w:rPr>
              <w:t>The data analytics undertaken has identified several exceptions in the key financial datasets provided. We have reviewed these with management and have confirmed they appear to be valid exceptions which will need rectifying (i.e. duplicate entries need to be removed from the system).</w:t>
            </w:r>
          </w:p>
        </w:tc>
      </w:tr>
    </w:tbl>
    <w:p w:rsidR="00E6350D" w:rsidRPr="00E6350D" w:rsidRDefault="00E6350D" w:rsidP="00E6350D">
      <w:pPr>
        <w:spacing w:after="0"/>
        <w:rPr>
          <w:rFonts w:ascii="Arial" w:eastAsia="Trebuchet MS" w:hAnsi="Arial" w:cs="Arial"/>
          <w:sz w:val="16"/>
          <w:szCs w:val="16"/>
        </w:rPr>
        <w:sectPr w:rsidR="00E6350D" w:rsidRPr="00E6350D" w:rsidSect="00E35BC3">
          <w:headerReference w:type="first" r:id="rId15"/>
          <w:footerReference w:type="first" r:id="rId16"/>
          <w:pgSz w:w="11906" w:h="16838" w:code="9"/>
          <w:pgMar w:top="1985" w:right="1701" w:bottom="1418" w:left="1701" w:header="851" w:footer="709" w:gutter="0"/>
          <w:cols w:space="708"/>
          <w:docGrid w:linePitch="360"/>
        </w:sectPr>
      </w:pPr>
    </w:p>
    <w:p w:rsidR="00E6350D" w:rsidRDefault="00E6350D"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Default="006E1F0E" w:rsidP="00E6350D">
      <w:pPr>
        <w:spacing w:after="0"/>
        <w:rPr>
          <w:rFonts w:ascii="Arial" w:eastAsia="Trebuchet MS" w:hAnsi="Arial" w:cs="Arial"/>
          <w:sz w:val="16"/>
          <w:szCs w:val="16"/>
        </w:rPr>
      </w:pPr>
    </w:p>
    <w:p w:rsidR="006E1F0E" w:rsidRPr="00E6350D" w:rsidRDefault="006E1F0E" w:rsidP="00E6350D">
      <w:pPr>
        <w:spacing w:after="0"/>
        <w:rPr>
          <w:rFonts w:ascii="Arial" w:eastAsia="Trebuchet MS" w:hAnsi="Arial" w:cs="Arial"/>
          <w:sz w:val="16"/>
          <w:szCs w:val="16"/>
        </w:rPr>
        <w:sectPr w:rsidR="006E1F0E" w:rsidRPr="00E6350D" w:rsidSect="00E35BC3">
          <w:type w:val="continuous"/>
          <w:pgSz w:w="11906" w:h="16838" w:code="9"/>
          <w:pgMar w:top="1985" w:right="1701" w:bottom="1418" w:left="1701" w:header="851" w:footer="709" w:gutter="0"/>
          <w:cols w:space="708"/>
          <w:docGrid w:linePitch="360"/>
        </w:sectPr>
      </w:pPr>
    </w:p>
    <w:tbl>
      <w:tblPr>
        <w:tblpPr w:leftFromText="180" w:rightFromText="180" w:vertAnchor="page" w:horzAnchor="margin" w:tblpY="1957"/>
        <w:tblW w:w="4711" w:type="pct"/>
        <w:tblCellMar>
          <w:top w:w="57" w:type="dxa"/>
          <w:left w:w="57" w:type="dxa"/>
          <w:bottom w:w="57" w:type="dxa"/>
          <w:right w:w="57" w:type="dxa"/>
        </w:tblCellMar>
        <w:tblLook w:val="04A0" w:firstRow="1" w:lastRow="0" w:firstColumn="1" w:lastColumn="0" w:noHBand="0" w:noVBand="1"/>
      </w:tblPr>
      <w:tblGrid>
        <w:gridCol w:w="1383"/>
        <w:gridCol w:w="1175"/>
        <w:gridCol w:w="5946"/>
      </w:tblGrid>
      <w:tr w:rsidR="006E1F0E" w:rsidRPr="006E1F0E" w:rsidTr="006E1F0E">
        <w:trPr>
          <w:cantSplit/>
          <w:trHeight w:val="23"/>
        </w:trPr>
        <w:tc>
          <w:tcPr>
            <w:tcW w:w="5000" w:type="pct"/>
            <w:gridSpan w:val="3"/>
            <w:shd w:val="clear" w:color="auto" w:fill="98002E"/>
            <w:vAlign w:val="center"/>
            <w:hideMark/>
          </w:tcPr>
          <w:bookmarkStart w:id="2" w:name="_Toc58258362"/>
          <w:p w:rsidR="006E1F0E" w:rsidRPr="006E1F0E" w:rsidRDefault="006E1F0E" w:rsidP="006E1F0E">
            <w:pPr>
              <w:keepNext/>
              <w:keepLines/>
              <w:spacing w:before="40" w:after="40" w:line="240" w:lineRule="auto"/>
              <w:rPr>
                <w:rFonts w:eastAsia="Times New Roman" w:cs="Times New Roman"/>
                <w:caps/>
                <w:color w:val="FFFFFF"/>
                <w:kern w:val="16"/>
                <w:sz w:val="24"/>
                <w:szCs w:val="24"/>
                <w:lang w:eastAsia="en-GB"/>
              </w:rPr>
            </w:pPr>
            <w:r w:rsidRPr="007C3BC4">
              <w:rPr>
                <w:noProof/>
                <w:lang w:eastAsia="en-GB"/>
              </w:rPr>
              <w:lastRenderedPageBreak/>
              <mc:AlternateContent>
                <mc:Choice Requires="wps">
                  <w:drawing>
                    <wp:anchor distT="0" distB="0" distL="114300" distR="114300" simplePos="0" relativeHeight="251786752" behindDoc="0" locked="0" layoutInCell="1" allowOverlap="1" wp14:anchorId="52860563" wp14:editId="7A898F90">
                      <wp:simplePos x="0" y="0"/>
                      <wp:positionH relativeFrom="margin">
                        <wp:posOffset>-36195</wp:posOffset>
                      </wp:positionH>
                      <wp:positionV relativeFrom="paragraph">
                        <wp:posOffset>-861060</wp:posOffset>
                      </wp:positionV>
                      <wp:extent cx="5858510" cy="828040"/>
                      <wp:effectExtent l="0" t="0" r="0" b="0"/>
                      <wp:wrapNone/>
                      <wp:docPr id="7"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828040"/>
                              </a:xfrm>
                              <a:prstGeom prst="rect">
                                <a:avLst/>
                              </a:prstGeom>
                            </wps:spPr>
                            <wps:txbx>
                              <w:txbxContent>
                                <w:p w:rsidR="0077228A" w:rsidRPr="00AB7520" w:rsidRDefault="0077228A" w:rsidP="006E1F0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ACCOUNTS RECIEVABLE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860563" id="_x0000_s1032" type="#_x0000_t202" style="position:absolute;margin-left:-2.85pt;margin-top:-67.8pt;width:461.3pt;height:65.2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bRmwEAAB8DAAAOAAAAZHJzL2Uyb0RvYy54bWysUmFLIzEQ/X7gfwj5brMtPS1Lt3IiyoHo&#10;gfoD0mzSDbfJxEza3f57J2mtot+OYyGbZN68mfcmy6vR9WynI1rwDZ9OKs60V9Bav2n4y/Pt+YIz&#10;TNK3sgevG77XyK9WZz+WQ6j1DDroWx0ZkXish9DwLqVQC4Gq007iBIL2FDQQnUx0jBvRRjkQu+vF&#10;rKouxACxDRGURqTbm0OQrwq/MVqlR2NQJ9Y3nHpLZY1lXedVrJay3kQZOquObch/6MJJ66noiepG&#10;Jsm20X6jclZFQDBposAJMMYqXTSQmmn1Rc1TJ4MuWsgcDCeb8P/Rqofdn8hs2/BLzrx0NKJnm3rN&#10;5vPszRCwJshTIFAar2GkGRedGO5B/UWCiE+YQwISOnsxmujyn1QySiT79yfL9ZiYosufC/qmFFIU&#10;W8wW1bzMRHxkh4jpToNjedPwSCMtHcjdPaZcX9bvkGMzh/q5rTSuxyLu4l3MGto9aRlo4g3H162M&#10;mrP+tydLq0Lr4dc2gbGFOnMcMo7UNIVS8fhi8pg/nwvq412v3gAAAP//AwBQSwMEFAAGAAgAAAAh&#10;AI0gstDgAAAACgEAAA8AAABkcnMvZG93bnJldi54bWxMj8FOwzAMhu9IvENkJC5oSzvUjpWmE+rE&#10;BQ7ABne38dpC41RNtnVvT3aCk2X9n35/zteT6cWRRtdZVhDPIxDEtdUdNwo+d8+zBxDOI2vsLZOC&#10;MzlYF9dXOWbanviDjlvfiFDCLkMFrfdDJqWrWzLo5nYgDtnejgZ9WMdG6hFPodz0chFFqTTYcbjQ&#10;4kBlS/XP9mAUvL2XGpO7L/my39Qy/X6tNudyVOr2Znp6BOFp8n8wXPSDOhTBqbIH1k70CmbJMpBh&#10;xvdJCiIQqzhdgagu0QJkkcv/LxS/AAAA//8DAFBLAQItABQABgAIAAAAIQC2gziS/gAAAOEBAAAT&#10;AAAAAAAAAAAAAAAAAAAAAABbQ29udGVudF9UeXBlc10ueG1sUEsBAi0AFAAGAAgAAAAhADj9If/W&#10;AAAAlAEAAAsAAAAAAAAAAAAAAAAALwEAAF9yZWxzLy5yZWxzUEsBAi0AFAAGAAgAAAAhAOYGVtGb&#10;AQAAHwMAAA4AAAAAAAAAAAAAAAAALgIAAGRycy9lMm9Eb2MueG1sUEsBAi0AFAAGAAgAAAAhAI0g&#10;stDgAAAACgEAAA8AAAAAAAAAAAAAAAAA9QMAAGRycy9kb3ducmV2LnhtbFBLBQYAAAAABAAEAPMA&#10;AAACBQAAAAA=&#10;" filled="f" stroked="f">
                      <v:path arrowok="t"/>
                      <v:textbox inset="0">
                        <w:txbxContent>
                          <w:p w:rsidR="0077228A" w:rsidRPr="00AB7520" w:rsidRDefault="0077228A" w:rsidP="006E1F0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ACCOUNTS RECIEVABLE</w:t>
                            </w:r>
                          </w:p>
                        </w:txbxContent>
                      </v:textbox>
                      <w10:wrap anchorx="margin"/>
                    </v:shape>
                  </w:pict>
                </mc:Fallback>
              </mc:AlternateContent>
            </w:r>
            <w:r w:rsidRPr="006E1F0E">
              <w:rPr>
                <w:rFonts w:eastAsia="Times New Roman" w:cs="Times New Roman"/>
                <w:caps/>
                <w:color w:val="FFFFFF"/>
                <w:kern w:val="16"/>
                <w:sz w:val="24"/>
                <w:szCs w:val="24"/>
                <w:lang w:eastAsia="en-GB"/>
              </w:rPr>
              <w:t>EXECUTIVE SUMMARY</w:t>
            </w:r>
            <w:bookmarkEnd w:id="2"/>
          </w:p>
        </w:tc>
      </w:tr>
      <w:tr w:rsidR="006E1F0E" w:rsidRPr="006E1F0E" w:rsidTr="006E1F0E">
        <w:trPr>
          <w:cantSplit/>
          <w:trHeight w:val="23"/>
        </w:trPr>
        <w:tc>
          <w:tcPr>
            <w:tcW w:w="5000" w:type="pct"/>
            <w:gridSpan w:val="3"/>
            <w:shd w:val="clear" w:color="auto" w:fill="02A5E2"/>
            <w:vAlign w:val="center"/>
            <w:hideMark/>
          </w:tcPr>
          <w:p w:rsidR="006E1F0E" w:rsidRPr="006E1F0E" w:rsidRDefault="006E1F0E" w:rsidP="006E1F0E">
            <w:pPr>
              <w:keepNext/>
              <w:keepLines/>
              <w:spacing w:before="40" w:after="40" w:line="240" w:lineRule="auto"/>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t>LEVEL OF ASSURANCE: (SEE APPENDIX I FOR DEFINITIONS)</w:t>
            </w:r>
          </w:p>
        </w:tc>
      </w:tr>
      <w:tr w:rsidR="006E1F0E" w:rsidRPr="006E1F0E" w:rsidTr="006E1F0E">
        <w:trPr>
          <w:cantSplit/>
          <w:trHeight w:val="158"/>
        </w:trPr>
        <w:tc>
          <w:tcPr>
            <w:tcW w:w="813" w:type="pct"/>
            <w:shd w:val="clear" w:color="auto" w:fill="auto"/>
            <w:vAlign w:val="center"/>
            <w:hideMark/>
          </w:tcPr>
          <w:p w:rsidR="006E1F0E" w:rsidRPr="006E1F0E" w:rsidRDefault="006E1F0E" w:rsidP="006E1F0E">
            <w:pPr>
              <w:spacing w:after="0" w:line="240" w:lineRule="auto"/>
              <w:rPr>
                <w:rFonts w:eastAsia="Times New Roman" w:cs="Times New Roman"/>
                <w:kern w:val="16"/>
                <w:szCs w:val="20"/>
                <w:lang w:eastAsia="en-GB"/>
              </w:rPr>
            </w:pPr>
            <w:r w:rsidRPr="006E1F0E">
              <w:rPr>
                <w:rFonts w:eastAsia="Times New Roman" w:cs="Times New Roman"/>
                <w:kern w:val="16"/>
                <w:szCs w:val="20"/>
                <w:lang w:eastAsia="en-GB"/>
              </w:rPr>
              <w:t>Design</w:t>
            </w:r>
          </w:p>
        </w:tc>
        <w:tc>
          <w:tcPr>
            <w:tcW w:w="691" w:type="pct"/>
            <w:shd w:val="clear" w:color="auto" w:fill="92D050"/>
            <w:vAlign w:val="center"/>
            <w:hideMark/>
          </w:tcPr>
          <w:p w:rsidR="006E1F0E" w:rsidRPr="006E1F0E" w:rsidRDefault="006E1F0E" w:rsidP="006E1F0E">
            <w:pPr>
              <w:spacing w:after="0"/>
              <w:jc w:val="center"/>
              <w:rPr>
                <w:rFonts w:eastAsia="Times New Roman" w:cs="Times New Roman"/>
                <w:color w:val="FFFFFF"/>
                <w:kern w:val="16"/>
                <w:szCs w:val="20"/>
                <w:lang w:eastAsia="en-GB"/>
              </w:rPr>
            </w:pPr>
            <w:r w:rsidRPr="006E1F0E">
              <w:rPr>
                <w:rFonts w:eastAsia="Times New Roman" w:cs="Times New Roman"/>
                <w:color w:val="FFFFFF"/>
                <w:kern w:val="16"/>
                <w:szCs w:val="20"/>
                <w:lang w:eastAsia="en-GB"/>
              </w:rPr>
              <w:t>Substantial</w:t>
            </w:r>
          </w:p>
        </w:tc>
        <w:tc>
          <w:tcPr>
            <w:tcW w:w="3496" w:type="pct"/>
            <w:shd w:val="clear" w:color="auto" w:fill="auto"/>
            <w:vAlign w:val="center"/>
          </w:tcPr>
          <w:p w:rsidR="006E1F0E" w:rsidRPr="006E1F0E" w:rsidRDefault="006E1F0E" w:rsidP="006E1F0E">
            <w:pPr>
              <w:spacing w:after="0" w:line="240" w:lineRule="auto"/>
              <w:rPr>
                <w:rFonts w:eastAsia="Times New Roman" w:cs="Times New Roman"/>
                <w:kern w:val="16"/>
                <w:szCs w:val="20"/>
                <w:lang w:eastAsia="en-GB"/>
              </w:rPr>
            </w:pPr>
            <w:r w:rsidRPr="006E1F0E">
              <w:rPr>
                <w:rFonts w:eastAsia="Times New Roman" w:cs="Times New Roman"/>
                <w:kern w:val="16"/>
                <w:szCs w:val="20"/>
                <w:lang w:eastAsia="en-GB"/>
              </w:rPr>
              <w:t xml:space="preserve">There is a sound system of internal control designed to achieve system objectives. </w:t>
            </w:r>
          </w:p>
        </w:tc>
      </w:tr>
      <w:tr w:rsidR="006E1F0E" w:rsidRPr="006E1F0E" w:rsidTr="006E1F0E">
        <w:trPr>
          <w:cantSplit/>
          <w:trHeight w:val="324"/>
        </w:trPr>
        <w:tc>
          <w:tcPr>
            <w:tcW w:w="813" w:type="pct"/>
            <w:shd w:val="clear" w:color="auto" w:fill="auto"/>
            <w:vAlign w:val="center"/>
            <w:hideMark/>
          </w:tcPr>
          <w:p w:rsidR="006E1F0E" w:rsidRPr="006E1F0E" w:rsidRDefault="006E1F0E" w:rsidP="006E1F0E">
            <w:pPr>
              <w:spacing w:after="0" w:line="240" w:lineRule="auto"/>
              <w:rPr>
                <w:rFonts w:eastAsia="Times New Roman" w:cs="Times New Roman"/>
                <w:kern w:val="16"/>
                <w:szCs w:val="20"/>
                <w:lang w:eastAsia="en-GB"/>
              </w:rPr>
            </w:pPr>
            <w:r w:rsidRPr="006E1F0E">
              <w:rPr>
                <w:rFonts w:eastAsia="Times New Roman" w:cs="Times New Roman"/>
                <w:kern w:val="16"/>
                <w:szCs w:val="20"/>
                <w:lang w:eastAsia="en-GB"/>
              </w:rPr>
              <w:t>Effectiveness</w:t>
            </w:r>
          </w:p>
        </w:tc>
        <w:tc>
          <w:tcPr>
            <w:tcW w:w="691" w:type="pct"/>
            <w:shd w:val="clear" w:color="auto" w:fill="DF8639"/>
            <w:vAlign w:val="center"/>
            <w:hideMark/>
          </w:tcPr>
          <w:p w:rsidR="006E1F0E" w:rsidRPr="006E1F0E" w:rsidRDefault="006E1F0E" w:rsidP="006E1F0E">
            <w:pPr>
              <w:spacing w:after="0"/>
              <w:jc w:val="center"/>
              <w:rPr>
                <w:rFonts w:eastAsia="Times New Roman" w:cs="Times New Roman"/>
                <w:color w:val="FFFFFF"/>
                <w:kern w:val="16"/>
                <w:szCs w:val="20"/>
                <w:lang w:eastAsia="en-GB"/>
              </w:rPr>
            </w:pPr>
            <w:r w:rsidRPr="006E1F0E">
              <w:rPr>
                <w:rFonts w:eastAsia="Times New Roman" w:cs="Times New Roman"/>
                <w:color w:val="FFFFFF"/>
                <w:kern w:val="16"/>
                <w:szCs w:val="20"/>
                <w:lang w:eastAsia="en-GB"/>
              </w:rPr>
              <w:t>Moderate</w:t>
            </w:r>
          </w:p>
        </w:tc>
        <w:tc>
          <w:tcPr>
            <w:tcW w:w="3496" w:type="pct"/>
            <w:shd w:val="clear" w:color="auto" w:fill="auto"/>
            <w:vAlign w:val="center"/>
          </w:tcPr>
          <w:p w:rsidR="006E1F0E" w:rsidRPr="006E1F0E" w:rsidRDefault="006E1F0E" w:rsidP="006E1F0E">
            <w:pPr>
              <w:widowControl w:val="0"/>
              <w:autoSpaceDE w:val="0"/>
              <w:autoSpaceDN w:val="0"/>
              <w:adjustRightInd w:val="0"/>
              <w:spacing w:after="0" w:line="240" w:lineRule="auto"/>
              <w:rPr>
                <w:rFonts w:eastAsia="Times New Roman" w:cs="Times New Roman"/>
                <w:kern w:val="16"/>
                <w:szCs w:val="20"/>
                <w:lang w:eastAsia="en-GB"/>
              </w:rPr>
            </w:pPr>
            <w:r w:rsidRPr="006E1F0E">
              <w:rPr>
                <w:rFonts w:eastAsia="Times New Roman" w:cs="Times New Roman"/>
                <w:kern w:val="16"/>
                <w:szCs w:val="20"/>
                <w:lang w:eastAsia="en-GB"/>
              </w:rPr>
              <w:t xml:space="preserve">Evidence of non-compliance with some controls that may put some of the system objectives at risk. </w:t>
            </w:r>
          </w:p>
        </w:tc>
      </w:tr>
      <w:tr w:rsidR="006E1F0E" w:rsidRPr="006E1F0E" w:rsidTr="006E1F0E">
        <w:trPr>
          <w:cantSplit/>
          <w:trHeight w:val="391"/>
        </w:trPr>
        <w:tc>
          <w:tcPr>
            <w:tcW w:w="5000" w:type="pct"/>
            <w:gridSpan w:val="3"/>
            <w:shd w:val="clear" w:color="auto" w:fill="02A5E2"/>
            <w:vAlign w:val="center"/>
            <w:hideMark/>
          </w:tcPr>
          <w:sdt>
            <w:sdtPr>
              <w:rPr>
                <w:rFonts w:eastAsia="Times New Roman" w:cs="Times New Roman"/>
                <w:caps/>
                <w:color w:val="FFFFFF"/>
                <w:kern w:val="16"/>
                <w:szCs w:val="24"/>
                <w:lang w:eastAsia="en-GB"/>
              </w:rPr>
              <w:id w:val="-665170657"/>
              <w:placeholder>
                <w:docPart w:val="C3CA8E1FEE954A4FB7DA544D35A9754D"/>
              </w:placeholder>
            </w:sdtPr>
            <w:sdtEndPr/>
            <w:sdtContent>
              <w:p w:rsidR="006E1F0E" w:rsidRPr="006E1F0E" w:rsidRDefault="006E1F0E" w:rsidP="006E1F0E">
                <w:pPr>
                  <w:keepNext/>
                  <w:keepLines/>
                  <w:spacing w:before="40" w:after="40" w:line="240" w:lineRule="auto"/>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t>SUMMARY OF RECOMMENDATIONS: (SEE APPENDIX I)</w:t>
                </w:r>
              </w:p>
            </w:sdtContent>
          </w:sdt>
        </w:tc>
      </w:tr>
    </w:tbl>
    <w:sdt>
      <w:sdtPr>
        <w:rPr>
          <w:rFonts w:eastAsia="Trebuchet MS" w:cs="Times New Roman"/>
          <w:sz w:val="22"/>
        </w:rPr>
        <w:id w:val="-257761458"/>
        <w:placeholder>
          <w:docPart w:val="C3CA8E1FEE954A4FB7DA544D35A9754D"/>
        </w:placeholder>
      </w:sdtPr>
      <w:sdtEndPr>
        <w:rPr>
          <w:vanish/>
          <w:sz w:val="20"/>
          <w:szCs w:val="20"/>
        </w:rPr>
      </w:sdtEndPr>
      <w:sdtContent>
        <w:p w:rsidR="006E1F0E" w:rsidRPr="006E1F0E" w:rsidRDefault="006E1F0E" w:rsidP="006E1F0E">
          <w:pPr>
            <w:spacing w:after="0" w:line="240" w:lineRule="auto"/>
            <w:rPr>
              <w:rFonts w:ascii="Calibri" w:eastAsia="Trebuchet MS" w:hAnsi="Calibri" w:cs="Times New Roman"/>
              <w:vanish/>
              <w:sz w:val="16"/>
              <w:szCs w:val="16"/>
            </w:rPr>
          </w:pPr>
          <w:r w:rsidRPr="006E1F0E">
            <w:rPr>
              <w:rFonts w:ascii="Calibri" w:eastAsia="Trebuchet MS" w:hAnsi="Calibri" w:cs="Times New Roman"/>
              <w:vanish/>
              <w:sz w:val="16"/>
              <w:szCs w:val="16"/>
            </w:rPr>
            <w:t>Var(“Set”,”HF”,”0”)</w:t>
          </w:r>
        </w:p>
        <w:p w:rsidR="006E1F0E" w:rsidRPr="006E1F0E" w:rsidRDefault="006E1F0E" w:rsidP="006E1F0E">
          <w:pPr>
            <w:spacing w:after="0" w:line="240" w:lineRule="auto"/>
            <w:rPr>
              <w:rFonts w:ascii="Calibri" w:eastAsia="Trebuchet MS" w:hAnsi="Calibri" w:cs="Times New Roman"/>
              <w:vanish/>
              <w:sz w:val="16"/>
              <w:szCs w:val="16"/>
            </w:rPr>
          </w:pPr>
          <w:r w:rsidRPr="006E1F0E">
            <w:rPr>
              <w:rFonts w:ascii="Calibri" w:eastAsia="Trebuchet MS" w:hAnsi="Calibri" w:cs="Times New Roman"/>
              <w:vanish/>
              <w:sz w:val="16"/>
              <w:szCs w:val="16"/>
            </w:rPr>
            <w:t>Var(“Set”,”MF”,”0”)</w:t>
          </w:r>
        </w:p>
        <w:p w:rsidR="006E1F0E" w:rsidRPr="006E1F0E" w:rsidRDefault="006E1F0E" w:rsidP="006E1F0E">
          <w:pPr>
            <w:spacing w:after="0" w:line="240" w:lineRule="auto"/>
            <w:rPr>
              <w:rFonts w:ascii="Calibri" w:eastAsia="Trebuchet MS" w:hAnsi="Calibri" w:cs="Times New Roman"/>
              <w:vanish/>
              <w:sz w:val="16"/>
              <w:szCs w:val="16"/>
            </w:rPr>
          </w:pPr>
          <w:r w:rsidRPr="006E1F0E">
            <w:rPr>
              <w:rFonts w:ascii="Calibri" w:eastAsia="Trebuchet MS" w:hAnsi="Calibri" w:cs="Times New Roman"/>
              <w:vanish/>
              <w:sz w:val="16"/>
              <w:szCs w:val="16"/>
            </w:rPr>
            <w:t>Var(“Set”,”LF”,”0”)</w:t>
          </w:r>
        </w:p>
        <w:p w:rsidR="006E1F0E" w:rsidRPr="006E1F0E" w:rsidRDefault="006E1F0E" w:rsidP="006E1F0E">
          <w:pPr>
            <w:spacing w:after="0" w:line="240" w:lineRule="auto"/>
            <w:rPr>
              <w:rFonts w:ascii="Calibri" w:eastAsia="Times New Roman" w:hAnsi="Calibri" w:cs="Times New Roman"/>
              <w:vanish/>
              <w:sz w:val="16"/>
              <w:szCs w:val="16"/>
            </w:rPr>
          </w:pP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InsertTable(“&lt;Query Perspective=\"Finding\"&gt;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&lt;Properties&gt;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&lt;PropertyGroup Path=\"Finding.Severity\" ID=\"Severity\"&gt;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&lt;Property Mid=\"FindingSeverity.Name\" ID=\"SeverityName\" /&gt;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&lt;Property Mid=\"FindingSeverity.Order\" ID=\"SeverityOrder\" /&gt;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&lt;/PropertyGroup&gt;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&lt;/Properties&gt;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 Path=\"Finding.Severity\"&gt;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 Type=\"ComparisonCriterion\"&gt;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&lt;Compare Mid=\"FindingSeverity.Name\" Operator=\"Equals\"&gt;High&lt;/Compare&gt;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 Logic=\"And\" Not=\"true\" Type=\"ComparisonCriterion\"&gt;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&lt;Compare Mid=\"Finding.Recommendation\" Operator=\"Equals\"&gt;&lt;/Compare&gt;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 Logic=\"And\" Path=\"Finding.Category\"&gt;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 Type=\"ComparisonCriterion\"&gt;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&lt;Compare Mid=\"FindingCategory.Reported\" Operator=\"Equals\"&gt;true&lt;/Compare&gt;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 Logic=\"And\" Path=\"Finding.Outcome\"&gt;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 Path=\"Outcome.Type\"&gt;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 Type=\"UidCriterion\"&gt;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&lt;Uid Mid=\"OutcomeType\" Guid=\"9fa5a097-85e4-4874-b7b7-0aac5b481268\" Id=\"1\" Version=\"1\" /&gt;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&lt;/Criterion&gt;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&lt;/CriteriaGroup&gt;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 xml:space="preserve">  &lt;/Criteria&gt;</w:t>
          </w:r>
        </w:p>
        <w:p w:rsidR="006E1F0E" w:rsidRPr="006E1F0E" w:rsidRDefault="006E1F0E" w:rsidP="006E1F0E">
          <w:pPr>
            <w:spacing w:after="0" w:line="240" w:lineRule="auto"/>
            <w:rPr>
              <w:rFonts w:ascii="Calibri" w:eastAsia="Times New Roman" w:hAnsi="Calibri" w:cs="Times New Roman"/>
              <w:vanish/>
              <w:sz w:val="16"/>
              <w:szCs w:val="16"/>
            </w:rPr>
          </w:pPr>
          <w:r w:rsidRPr="006E1F0E">
            <w:rPr>
              <w:rFonts w:ascii="Calibri" w:eastAsia="Times New Roman" w:hAnsi="Calibri" w:cs="Times New Roman"/>
              <w:vanish/>
              <w:sz w:val="16"/>
              <w:szCs w:val="16"/>
            </w:rPr>
            <w:t>&lt;/Query&gt;”, “Finding.ParentAudit”, “Severity</w:t>
          </w:r>
          <w:r w:rsidRPr="006E1F0E">
            <w:rPr>
              <w:rFonts w:ascii="Calibri" w:eastAsia="Times New Roman" w:hAnsi="Calibri" w:cs="Times New Roman"/>
              <w:vanish/>
              <w:sz w:val="16"/>
              <w:szCs w:val="16"/>
              <w:lang w:val="en-US"/>
            </w:rPr>
            <w:t>Name</w:t>
          </w:r>
          <w:r w:rsidRPr="006E1F0E">
            <w:rPr>
              <w:rFonts w:ascii="Calibri" w:eastAsia="Times New Roman" w:hAnsi="Calibri" w:cs="Times New Roman"/>
              <w:vanish/>
              <w:sz w:val="16"/>
              <w:szCs w:val="16"/>
            </w:rPr>
            <w:t>”)</w:t>
          </w:r>
        </w:p>
        <w:tbl>
          <w:tblPr>
            <w:tblStyle w:val="IPGTable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6E1F0E" w:rsidRPr="006E1F0E" w:rsidTr="006E1F0E">
            <w:trPr>
              <w:trHeight w:val="568"/>
              <w:hidden/>
            </w:trPr>
            <w:tc>
              <w:tcPr>
                <w:tcW w:w="1432" w:type="dxa"/>
                <w:vAlign w:val="center"/>
              </w:tcPr>
              <w:p w:rsidR="006E1F0E" w:rsidRPr="006E1F0E" w:rsidRDefault="006E1F0E" w:rsidP="006E1F0E">
                <w:pPr>
                  <w:rPr>
                    <w:rFonts w:eastAsia="Times New Roman" w:cs="Times New Roman"/>
                    <w:kern w:val="16"/>
                    <w:szCs w:val="20"/>
                    <w:lang w:val="bg-BG" w:eastAsia="en-GB"/>
                  </w:rPr>
                </w:pPr>
                <w:r w:rsidRPr="006E1F0E">
                  <w:rPr>
                    <w:rFonts w:eastAsia="Times New Roman" w:cs="Times New Roman"/>
                    <w:vanish/>
                    <w:kern w:val="16"/>
                    <w:szCs w:val="20"/>
                    <w:lang w:eastAsia="en-GB"/>
                  </w:rPr>
                  <w:t>&lt;SeverityName_F_1&gt;</w:t>
                </w:r>
              </w:p>
            </w:tc>
            <w:tc>
              <w:tcPr>
                <w:tcW w:w="806" w:type="dxa"/>
                <w:vAlign w:val="center"/>
              </w:tcPr>
              <w:p w:rsidR="006E1F0E" w:rsidRPr="006E1F0E" w:rsidRDefault="006E1F0E" w:rsidP="006E1F0E">
                <w:pPr>
                  <w:jc w:val="center"/>
                  <w:rPr>
                    <w:rFonts w:eastAsia="Trebuchet MS" w:cs="Times New Roman"/>
                    <w:szCs w:val="20"/>
                  </w:rPr>
                </w:pPr>
              </w:p>
            </w:tc>
            <w:tc>
              <w:tcPr>
                <w:tcW w:w="1057" w:type="dxa"/>
                <w:shd w:val="clear" w:color="auto" w:fill="ED1A3B"/>
                <w:vAlign w:val="center"/>
              </w:tcPr>
              <w:p w:rsidR="006E1F0E" w:rsidRPr="006E1F0E" w:rsidRDefault="006E1F0E" w:rsidP="006E1F0E">
                <w:pPr>
                  <w:jc w:val="center"/>
                  <w:rPr>
                    <w:rFonts w:eastAsia="Trebuchet MS" w:cs="Times New Roman"/>
                    <w:szCs w:val="20"/>
                  </w:rPr>
                </w:pPr>
                <w:r w:rsidRPr="006E1F0E">
                  <w:rPr>
                    <w:rFonts w:eastAsia="Trebuchet MS" w:cs="Times New Roman"/>
                    <w:vanish/>
                    <w:color w:val="FFFFFF"/>
                    <w:szCs w:val="20"/>
                    <w:lang w:val="en-US"/>
                  </w:rPr>
                  <w:t>Insert(Var(“Get”,”HF”))&lt;i&gt;</w:t>
                </w:r>
                <w:r w:rsidRPr="006E1F0E">
                  <w:rPr>
                    <w:rFonts w:eastAsia="Trebuchet MS" w:cs="Times New Roman"/>
                    <w:color w:val="FFFFFF"/>
                    <w:szCs w:val="20"/>
                    <w:lang w:val="en-US"/>
                  </w:rPr>
                  <w:t>0</w:t>
                </w:r>
                <w:r w:rsidRPr="006E1F0E">
                  <w:rPr>
                    <w:rFonts w:eastAsia="Trebuchet MS" w:cs="Times New Roman"/>
                    <w:vanish/>
                    <w:color w:val="FFFFFF"/>
                    <w:szCs w:val="20"/>
                    <w:lang w:val="en-US"/>
                  </w:rPr>
                  <w:t>&lt;/i&gt;</w:t>
                </w:r>
              </w:p>
            </w:tc>
            <w:tc>
              <w:tcPr>
                <w:tcW w:w="634" w:type="dxa"/>
              </w:tcPr>
              <w:p w:rsidR="006E1F0E" w:rsidRPr="006E1F0E" w:rsidRDefault="006E1F0E" w:rsidP="006E1F0E">
                <w:pPr>
                  <w:jc w:val="center"/>
                  <w:rPr>
                    <w:rFonts w:eastAsia="Trebuchet MS" w:cs="Times New Roman"/>
                    <w:szCs w:val="20"/>
                  </w:rPr>
                </w:pPr>
              </w:p>
            </w:tc>
            <w:tc>
              <w:tcPr>
                <w:tcW w:w="636" w:type="dxa"/>
              </w:tcPr>
              <w:p w:rsidR="006E1F0E" w:rsidRPr="006E1F0E" w:rsidRDefault="006E1F0E" w:rsidP="006E1F0E">
                <w:pPr>
                  <w:rPr>
                    <w:rFonts w:eastAsia="Trebuchet MS" w:cs="Times New Roman"/>
                    <w:vanish/>
                    <w:szCs w:val="20"/>
                    <w:highlight w:val="yellow"/>
                  </w:rPr>
                </w:pPr>
              </w:p>
              <w:p w:rsidR="006E1F0E" w:rsidRPr="006E1F0E" w:rsidRDefault="006E1F0E" w:rsidP="006E1F0E">
                <w:pPr>
                  <w:jc w:val="center"/>
                  <w:rPr>
                    <w:rFonts w:eastAsia="Trebuchet MS" w:cs="Times New Roman"/>
                    <w:szCs w:val="20"/>
                  </w:rPr>
                </w:pPr>
              </w:p>
            </w:tc>
            <w:tc>
              <w:tcPr>
                <w:tcW w:w="636" w:type="dxa"/>
              </w:tcPr>
              <w:p w:rsidR="006E1F0E" w:rsidRPr="006E1F0E" w:rsidRDefault="006E1F0E" w:rsidP="006E1F0E">
                <w:pPr>
                  <w:jc w:val="cente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5"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750" w:type="dxa"/>
              </w:tcPr>
              <w:p w:rsidR="006E1F0E" w:rsidRPr="006E1F0E" w:rsidRDefault="006E1F0E" w:rsidP="006E1F0E">
                <w:pPr>
                  <w:rPr>
                    <w:rFonts w:eastAsia="Trebuchet MS" w:cs="Times New Roman"/>
                    <w:szCs w:val="20"/>
                  </w:rPr>
                </w:pPr>
              </w:p>
            </w:tc>
          </w:tr>
        </w:tbl>
        <w:p w:rsidR="006E1F0E" w:rsidRPr="006E1F0E" w:rsidRDefault="00145CFB" w:rsidP="006E1F0E">
          <w:pPr>
            <w:rPr>
              <w:rFonts w:eastAsia="Trebuchet MS" w:cs="Times New Roman"/>
              <w:vanish/>
              <w:szCs w:val="20"/>
            </w:rPr>
          </w:pPr>
        </w:p>
      </w:sdtContent>
    </w:sdt>
    <w:sdt>
      <w:sdtPr>
        <w:rPr>
          <w:rFonts w:eastAsia="Trebuchet MS" w:cs="Times New Roman"/>
          <w:szCs w:val="20"/>
        </w:rPr>
        <w:id w:val="221416322"/>
        <w:placeholder>
          <w:docPart w:val="1C44BD6D658F4FA8A6C2FEF80C0D6C38"/>
        </w:placeholder>
      </w:sdtPr>
      <w:sdtEndPr>
        <w:rPr>
          <w:vanish/>
        </w:rPr>
      </w:sdtEndPr>
      <w:sdtContent>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InsertTable(“&lt;Query Perspective=\"Finding\"&gt;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&lt;Properties&gt;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&lt;PropertyGroup Path=\"Finding.Severity\" ID=\"Severity\"&gt;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 Mid=\"FindingSeverity.Name\" ID=\"SeverityName\"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 Mid=\"FindingSeverity.Order\" ID=\"SeverityOrder\"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&lt;/Properties&gt;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Path=\"Finding.Severity\"&gt;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Mid=\"FindingSeverity.Name\" Operator=\"Equals\"&gt;</w:t>
          </w:r>
          <w:r w:rsidRPr="006E1F0E">
            <w:rPr>
              <w:rFonts w:eastAsia="Times New Roman" w:cs="Times New Roman"/>
              <w:vanish/>
              <w:szCs w:val="20"/>
              <w:lang w:val="en-US"/>
            </w:rPr>
            <w:t>Medium</w:t>
          </w:r>
          <w:r w:rsidRPr="006E1F0E">
            <w:rPr>
              <w:rFonts w:eastAsia="Times New Roman" w:cs="Times New Roman"/>
              <w:vanish/>
              <w:szCs w:val="20"/>
            </w:rPr>
            <w:t>&lt;/Compare&gt;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lastRenderedPageBreak/>
            <w:t xml:space="preserve">    &lt;Criterion Logic=\"And\" Not=\"true\"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Mid=\"Finding.Recommendation\" Operator=\"Equals\"&gt;&lt;/Compare&gt;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Logic=\"And\" Path=\"Finding.Category\"&gt;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Mid=\"FindingCategory.Reported\" Operator=\"Equals\"&gt;true&lt;/Compare&gt;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Logic=\"And\" Path=\"Finding.Outcome\"&gt;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Path=\"Outcome.Type\"&gt;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Type=\"UidCriterion\"&gt;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&lt;Uid Mid=\"OutcomeType\" Guid=\"9fa5a097-85e4-4874-b7b7-0aac5b481268\" Id=\"1\" Version=\"1\"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&lt;/Query&gt;”, “Finding.ParentAudit”, “Severity</w:t>
          </w:r>
          <w:r w:rsidRPr="006E1F0E">
            <w:rPr>
              <w:rFonts w:eastAsia="Times New Roman" w:cs="Times New Roman"/>
              <w:vanish/>
              <w:szCs w:val="20"/>
              <w:lang w:val="en-US"/>
            </w:rPr>
            <w:t>Name</w:t>
          </w:r>
          <w:r w:rsidRPr="006E1F0E">
            <w:rPr>
              <w:rFonts w:eastAsia="Times New Roman" w:cs="Times New Roman"/>
              <w:vanish/>
              <w:szCs w:val="20"/>
            </w:rPr>
            <w:t>”)</w:t>
          </w:r>
        </w:p>
        <w:tbl>
          <w:tblPr>
            <w:tblStyle w:val="IPGTable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6E1F0E" w:rsidRPr="006E1F0E" w:rsidTr="006E1F0E">
            <w:trPr>
              <w:trHeight w:val="556"/>
              <w:hidden/>
            </w:trPr>
            <w:tc>
              <w:tcPr>
                <w:tcW w:w="1432" w:type="dxa"/>
                <w:vAlign w:val="center"/>
              </w:tcPr>
              <w:p w:rsidR="006E1F0E" w:rsidRPr="006E1F0E" w:rsidRDefault="006E1F0E" w:rsidP="006E1F0E">
                <w:pPr>
                  <w:rPr>
                    <w:rFonts w:eastAsia="Times New Roman" w:cs="Times New Roman"/>
                    <w:kern w:val="16"/>
                    <w:szCs w:val="20"/>
                    <w:lang w:val="en-US" w:eastAsia="en-GB"/>
                  </w:rPr>
                </w:pPr>
                <w:r w:rsidRPr="006E1F0E">
                  <w:rPr>
                    <w:rFonts w:eastAsia="Times New Roman" w:cs="Times New Roman"/>
                    <w:vanish/>
                    <w:kern w:val="16"/>
                    <w:szCs w:val="20"/>
                    <w:lang w:eastAsia="en-GB"/>
                  </w:rPr>
                  <w:t>&lt;SeverityName_F_1&gt;</w:t>
                </w:r>
                <w:r w:rsidRPr="006E1F0E">
                  <w:rPr>
                    <w:rFonts w:eastAsia="Times New Roman" w:cs="Times New Roman"/>
                    <w:kern w:val="16"/>
                    <w:szCs w:val="20"/>
                    <w:lang w:val="en-US" w:eastAsia="en-GB"/>
                  </w:rPr>
                  <w:t>Medium</w:t>
                </w:r>
                <w:r w:rsidRPr="006E1F0E">
                  <w:rPr>
                    <w:rFonts w:eastAsia="Times New Roman" w:cs="Times New Roman"/>
                    <w:vanish/>
                    <w:kern w:val="16"/>
                    <w:szCs w:val="20"/>
                    <w:lang w:eastAsia="en-GB"/>
                  </w:rPr>
                  <w:t xml:space="preserve"> Var(“Set”, “MF”, GetGroupCount())</w:t>
                </w:r>
              </w:p>
            </w:tc>
            <w:tc>
              <w:tcPr>
                <w:tcW w:w="806" w:type="dxa"/>
                <w:vAlign w:val="center"/>
              </w:tcPr>
              <w:p w:rsidR="006E1F0E" w:rsidRPr="006E1F0E" w:rsidRDefault="006E1F0E" w:rsidP="006E1F0E">
                <w:pPr>
                  <w:jc w:val="center"/>
                  <w:rPr>
                    <w:rFonts w:eastAsia="Trebuchet MS" w:cs="Times New Roman"/>
                    <w:szCs w:val="20"/>
                  </w:rPr>
                </w:pPr>
              </w:p>
            </w:tc>
            <w:tc>
              <w:tcPr>
                <w:tcW w:w="1057" w:type="dxa"/>
                <w:shd w:val="clear" w:color="auto" w:fill="DF8639"/>
                <w:vAlign w:val="center"/>
              </w:tcPr>
              <w:p w:rsidR="006E1F0E" w:rsidRPr="006E1F0E" w:rsidRDefault="006E1F0E" w:rsidP="006E1F0E">
                <w:pPr>
                  <w:jc w:val="center"/>
                  <w:rPr>
                    <w:rFonts w:eastAsia="Trebuchet MS" w:cs="Times New Roman"/>
                    <w:szCs w:val="20"/>
                  </w:rPr>
                </w:pPr>
                <w:r w:rsidRPr="006E1F0E">
                  <w:rPr>
                    <w:rFonts w:eastAsia="Trebuchet MS" w:cs="Times New Roman"/>
                    <w:vanish/>
                    <w:color w:val="FFFFFF"/>
                    <w:szCs w:val="20"/>
                    <w:lang w:val="en-US"/>
                  </w:rPr>
                  <w:t>Insert(Var(“Get”,”MF”))&lt;i&gt;</w:t>
                </w:r>
                <w:r w:rsidRPr="006E1F0E">
                  <w:rPr>
                    <w:rFonts w:eastAsia="Trebuchet MS" w:cs="Times New Roman"/>
                    <w:color w:val="FFFFFF"/>
                    <w:szCs w:val="20"/>
                    <w:lang w:val="en-US"/>
                  </w:rPr>
                  <w:t>1</w:t>
                </w:r>
                <w:r w:rsidRPr="006E1F0E">
                  <w:rPr>
                    <w:rFonts w:eastAsia="Trebuchet MS" w:cs="Times New Roman"/>
                    <w:vanish/>
                    <w:color w:val="FFFFFF"/>
                    <w:szCs w:val="20"/>
                    <w:lang w:val="en-US"/>
                  </w:rPr>
                  <w:t>&lt;/i&gt;</w:t>
                </w:r>
              </w:p>
            </w:tc>
            <w:tc>
              <w:tcPr>
                <w:tcW w:w="634"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5"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750" w:type="dxa"/>
              </w:tcPr>
              <w:p w:rsidR="006E1F0E" w:rsidRPr="006E1F0E" w:rsidRDefault="006E1F0E" w:rsidP="006E1F0E">
                <w:pPr>
                  <w:rPr>
                    <w:rFonts w:eastAsia="Trebuchet MS" w:cs="Times New Roman"/>
                    <w:szCs w:val="20"/>
                  </w:rPr>
                </w:pPr>
              </w:p>
            </w:tc>
          </w:tr>
        </w:tbl>
        <w:p w:rsidR="006E1F0E" w:rsidRPr="006E1F0E" w:rsidRDefault="00145CFB" w:rsidP="006E1F0E">
          <w:pPr>
            <w:rPr>
              <w:rFonts w:eastAsia="Trebuchet MS" w:cs="Times New Roman"/>
              <w:vanish/>
              <w:szCs w:val="20"/>
            </w:rPr>
          </w:pPr>
        </w:p>
      </w:sdtContent>
    </w:sdt>
    <w:p w:rsidR="006E1F0E" w:rsidRPr="006E1F0E" w:rsidRDefault="006E1F0E" w:rsidP="006E1F0E">
      <w:pPr>
        <w:rPr>
          <w:rFonts w:eastAsia="Trebuchet MS" w:cs="Times New Roman"/>
          <w:vanish/>
          <w:szCs w:val="20"/>
        </w:rPr>
      </w:pPr>
    </w:p>
    <w:p w:rsidR="006E1F0E" w:rsidRPr="006E1F0E" w:rsidRDefault="006E1F0E" w:rsidP="006E1F0E">
      <w:pPr>
        <w:rPr>
          <w:rFonts w:eastAsia="Trebuchet MS" w:cs="Times New Roman"/>
          <w:vanish/>
          <w:szCs w:val="20"/>
        </w:rPr>
      </w:pPr>
    </w:p>
    <w:sdt>
      <w:sdtPr>
        <w:rPr>
          <w:rFonts w:eastAsia="Trebuchet MS" w:cs="Times New Roman"/>
          <w:szCs w:val="20"/>
        </w:rPr>
        <w:id w:val="730744697"/>
        <w:placeholder>
          <w:docPart w:val="C3CA8E1FEE954A4FB7DA544D35A9754D"/>
        </w:placeholder>
      </w:sdtPr>
      <w:sdtEndPr>
        <w:rPr>
          <w:vanish/>
        </w:rPr>
      </w:sdtEndPr>
      <w:sdtContent>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InsertTable(“&lt;Query Perspective=\"Finding\"&gt;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&lt;Properties&gt;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&lt;PropertyGroup Path=\"Finding.Severity\" ID=\"Severity\"&gt;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 Mid=\"FindingSeverity.Name\" ID=\"SeverityName\"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 Mid=\"FindingSeverity.Order\" ID=\"SeverityOrder\"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&lt;/PropertyGroup&gt;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&lt;/Properties&gt;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Path=\"Finding.Severity\"&gt;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Mid=\"FindingSeverity.Name\" Operator=\"Equals\"&gt;</w:t>
          </w:r>
          <w:r w:rsidRPr="006E1F0E">
            <w:rPr>
              <w:rFonts w:eastAsia="Times New Roman" w:cs="Times New Roman"/>
              <w:vanish/>
              <w:szCs w:val="20"/>
              <w:lang w:val="en-US"/>
            </w:rPr>
            <w:t>Low</w:t>
          </w:r>
          <w:r w:rsidRPr="006E1F0E">
            <w:rPr>
              <w:rFonts w:eastAsia="Times New Roman" w:cs="Times New Roman"/>
              <w:vanish/>
              <w:szCs w:val="20"/>
            </w:rPr>
            <w:t>&lt;/Compare&gt;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Logic=\"And\" Not=\"true\"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Mid=\"Finding.Recommendation\" Operator=\"Equals\"&gt;&lt;/Compare&gt;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Logic=\"And\" Path=\"Finding.Category\"&gt;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Type=\"ComparisonCriterion\"&gt;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&lt;Compare Mid=\"FindingCategory.Reported\" Operator=\"Equals\"&gt;true&lt;/Compare&gt;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Logic=\"And\" Path=\"Finding.Outcome\"&gt;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 Path=\"Outcome.Type\"&gt;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 Type=\"UidCriterion\"&gt;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&lt;Uid Mid=\"OutcomeType\" Guid=\"9fa5a097-85e4-4874-b7b7-0aac5b481268\" Id=\"1\" Version=\"1\" /&gt;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&lt;/Criterion&gt;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 xml:space="preserve">    &lt;/CriteriaGroup&gt;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lastRenderedPageBreak/>
            <w:t xml:space="preserve">  &lt;/Criteria&gt;</w:t>
          </w:r>
        </w:p>
        <w:p w:rsidR="006E1F0E" w:rsidRPr="006E1F0E" w:rsidRDefault="006E1F0E" w:rsidP="006E1F0E">
          <w:pPr>
            <w:spacing w:after="0" w:line="240" w:lineRule="auto"/>
            <w:rPr>
              <w:rFonts w:eastAsia="Times New Roman" w:cs="Times New Roman"/>
              <w:vanish/>
              <w:szCs w:val="20"/>
            </w:rPr>
          </w:pPr>
          <w:r w:rsidRPr="006E1F0E">
            <w:rPr>
              <w:rFonts w:eastAsia="Times New Roman" w:cs="Times New Roman"/>
              <w:vanish/>
              <w:szCs w:val="20"/>
            </w:rPr>
            <w:t>&lt;/Query&gt;”, “Finding.ParentAudit”, “Severity</w:t>
          </w:r>
          <w:r w:rsidRPr="006E1F0E">
            <w:rPr>
              <w:rFonts w:eastAsia="Times New Roman" w:cs="Times New Roman"/>
              <w:vanish/>
              <w:szCs w:val="20"/>
              <w:lang w:val="en-US"/>
            </w:rPr>
            <w:t>Name</w:t>
          </w:r>
          <w:r w:rsidRPr="006E1F0E">
            <w:rPr>
              <w:rFonts w:eastAsia="Times New Roman" w:cs="Times New Roman"/>
              <w:vanish/>
              <w:szCs w:val="20"/>
            </w:rPr>
            <w:t>”)</w:t>
          </w:r>
        </w:p>
        <w:tbl>
          <w:tblPr>
            <w:tblStyle w:val="IPGTable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6E1F0E" w:rsidRPr="006E1F0E" w:rsidTr="00E35BC3">
            <w:trPr>
              <w:trHeight w:val="556"/>
              <w:hidden/>
            </w:trPr>
            <w:tc>
              <w:tcPr>
                <w:tcW w:w="1432" w:type="dxa"/>
                <w:vAlign w:val="center"/>
              </w:tcPr>
              <w:p w:rsidR="006E1F0E" w:rsidRPr="006E1F0E" w:rsidRDefault="006E1F0E" w:rsidP="006E1F0E">
                <w:pPr>
                  <w:rPr>
                    <w:rFonts w:eastAsia="Times New Roman" w:cs="Times New Roman"/>
                    <w:kern w:val="16"/>
                    <w:szCs w:val="20"/>
                    <w:lang w:eastAsia="en-GB"/>
                  </w:rPr>
                </w:pPr>
                <w:r w:rsidRPr="006E1F0E">
                  <w:rPr>
                    <w:rFonts w:eastAsia="Times New Roman" w:cs="Times New Roman"/>
                    <w:vanish/>
                    <w:kern w:val="16"/>
                    <w:szCs w:val="20"/>
                    <w:lang w:eastAsia="en-GB"/>
                  </w:rPr>
                  <w:t>&lt;SeverityName_F_1&gt;</w:t>
                </w:r>
                <w:r w:rsidRPr="006E1F0E">
                  <w:rPr>
                    <w:rFonts w:eastAsia="Times New Roman" w:cs="Times New Roman"/>
                    <w:kern w:val="16"/>
                    <w:szCs w:val="20"/>
                    <w:lang w:eastAsia="en-GB"/>
                  </w:rPr>
                  <w:t>Low</w:t>
                </w:r>
                <w:r w:rsidRPr="006E1F0E">
                  <w:rPr>
                    <w:rFonts w:eastAsia="Times New Roman" w:cs="Times New Roman"/>
                    <w:vanish/>
                    <w:kern w:val="16"/>
                    <w:szCs w:val="20"/>
                    <w:lang w:eastAsia="en-GB"/>
                  </w:rPr>
                  <w:t xml:space="preserve"> Var(“Set”, “LF”, GetGroupCount())</w:t>
                </w:r>
              </w:p>
            </w:tc>
            <w:tc>
              <w:tcPr>
                <w:tcW w:w="806" w:type="dxa"/>
                <w:vAlign w:val="center"/>
              </w:tcPr>
              <w:p w:rsidR="006E1F0E" w:rsidRPr="006E1F0E" w:rsidRDefault="006E1F0E" w:rsidP="006E1F0E">
                <w:pPr>
                  <w:jc w:val="center"/>
                  <w:rPr>
                    <w:rFonts w:eastAsia="Trebuchet MS" w:cs="Times New Roman"/>
                    <w:szCs w:val="20"/>
                  </w:rPr>
                </w:pPr>
              </w:p>
            </w:tc>
            <w:tc>
              <w:tcPr>
                <w:tcW w:w="1057" w:type="dxa"/>
                <w:shd w:val="clear" w:color="auto" w:fill="92D050"/>
                <w:vAlign w:val="center"/>
              </w:tcPr>
              <w:p w:rsidR="006E1F0E" w:rsidRPr="006E1F0E" w:rsidRDefault="006E1F0E" w:rsidP="006E1F0E">
                <w:pPr>
                  <w:jc w:val="center"/>
                  <w:rPr>
                    <w:rFonts w:eastAsia="Trebuchet MS" w:cs="Times New Roman"/>
                    <w:szCs w:val="20"/>
                  </w:rPr>
                </w:pPr>
                <w:r w:rsidRPr="006E1F0E">
                  <w:rPr>
                    <w:rFonts w:eastAsia="Trebuchet MS" w:cs="Times New Roman"/>
                    <w:vanish/>
                    <w:color w:val="FFFFFF"/>
                    <w:szCs w:val="20"/>
                    <w:lang w:val="en-US"/>
                  </w:rPr>
                  <w:t>Insert(Var(“Get”,”LF”))&lt;i&gt;</w:t>
                </w:r>
                <w:r w:rsidRPr="006E1F0E">
                  <w:rPr>
                    <w:rFonts w:eastAsia="Trebuchet MS" w:cs="Times New Roman"/>
                    <w:color w:val="FFFFFF"/>
                    <w:szCs w:val="20"/>
                    <w:lang w:val="en-US"/>
                  </w:rPr>
                  <w:t>4</w:t>
                </w:r>
                <w:r w:rsidRPr="006E1F0E">
                  <w:rPr>
                    <w:rFonts w:eastAsia="Trebuchet MS" w:cs="Times New Roman"/>
                    <w:vanish/>
                    <w:color w:val="FFFFFF"/>
                    <w:szCs w:val="20"/>
                    <w:lang w:val="en-US"/>
                  </w:rPr>
                  <w:t>&lt;/i&gt;</w:t>
                </w:r>
              </w:p>
            </w:tc>
            <w:tc>
              <w:tcPr>
                <w:tcW w:w="634"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vanish/>
                    <w:szCs w:val="20"/>
                  </w:rPr>
                </w:pPr>
              </w:p>
            </w:tc>
            <w:tc>
              <w:tcPr>
                <w:tcW w:w="635"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636" w:type="dxa"/>
              </w:tcPr>
              <w:p w:rsidR="006E1F0E" w:rsidRPr="006E1F0E" w:rsidRDefault="006E1F0E" w:rsidP="006E1F0E">
                <w:pPr>
                  <w:rPr>
                    <w:rFonts w:eastAsia="Trebuchet MS" w:cs="Times New Roman"/>
                    <w:szCs w:val="20"/>
                  </w:rPr>
                </w:pPr>
              </w:p>
            </w:tc>
            <w:tc>
              <w:tcPr>
                <w:tcW w:w="750" w:type="dxa"/>
              </w:tcPr>
              <w:p w:rsidR="006E1F0E" w:rsidRPr="006E1F0E" w:rsidRDefault="006E1F0E" w:rsidP="006E1F0E">
                <w:pPr>
                  <w:rPr>
                    <w:rFonts w:eastAsia="Trebuchet MS" w:cs="Times New Roman"/>
                    <w:szCs w:val="20"/>
                  </w:rPr>
                </w:pPr>
              </w:p>
            </w:tc>
          </w:tr>
        </w:tbl>
        <w:p w:rsidR="006E1F0E" w:rsidRPr="006E1F0E" w:rsidRDefault="00145CFB" w:rsidP="006E1F0E">
          <w:pPr>
            <w:rPr>
              <w:rFonts w:eastAsia="Trebuchet MS" w:cs="Times New Roman"/>
              <w:vanish/>
              <w:szCs w:val="20"/>
            </w:rPr>
          </w:pPr>
        </w:p>
      </w:sdtContent>
    </w:sdt>
    <w:tbl>
      <w:tblPr>
        <w:tblStyle w:val="IPGTable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70"/>
      </w:tblGrid>
      <w:tr w:rsidR="006E1F0E" w:rsidRPr="006E1F0E" w:rsidTr="00256E5B">
        <w:trPr>
          <w:cantSplit/>
          <w:trHeight w:val="87"/>
        </w:trPr>
        <w:tc>
          <w:tcPr>
            <w:tcW w:w="8570" w:type="dxa"/>
            <w:shd w:val="clear" w:color="auto" w:fill="02A5E2"/>
            <w:vAlign w:val="center"/>
            <w:hideMark/>
          </w:tcPr>
          <w:p w:rsidR="006E1F0E" w:rsidRPr="006E1F0E" w:rsidRDefault="006E1F0E" w:rsidP="006E1F0E">
            <w:pPr>
              <w:keepNext/>
              <w:keepLines/>
              <w:spacing w:before="60" w:after="60"/>
              <w:rPr>
                <w:rFonts w:eastAsia="Times New Roman" w:cs="Times New Roman"/>
                <w:caps/>
                <w:vanish/>
                <w:color w:val="FFFFFF"/>
                <w:kern w:val="16"/>
                <w:szCs w:val="24"/>
                <w:lang w:eastAsia="en-GB"/>
              </w:rPr>
            </w:pPr>
            <w:r w:rsidRPr="006E1F0E">
              <w:rPr>
                <w:rFonts w:eastAsia="Times New Roman" w:cs="Times New Roman"/>
                <w:caps/>
                <w:color w:val="FFFFFF"/>
                <w:kern w:val="16"/>
                <w:szCs w:val="24"/>
                <w:lang w:eastAsia="en-GB"/>
              </w:rPr>
              <w:t xml:space="preserve">Total number of recommendations: </w:t>
            </w:r>
            <w:bookmarkStart w:id="3" w:name="_Hlk485305094"/>
            <w:r w:rsidRPr="006E1F0E">
              <w:rPr>
                <w:rFonts w:eastAsia="Times New Roman" w:cs="Times New Roman"/>
                <w:caps/>
                <w:vanish/>
                <w:color w:val="FFFFFF"/>
                <w:kern w:val="16"/>
                <w:szCs w:val="24"/>
                <w:lang w:eastAsia="en-GB"/>
              </w:rPr>
              <w:t>Var(“Set”, “TotalF”, Calculate(Format(“{0}+{1}+{2}”, Var(“Get”,</w:t>
            </w:r>
            <w:r w:rsidRPr="006E1F0E">
              <w:rPr>
                <w:rFonts w:eastAsia="Times New Roman" w:cs="Times New Roman"/>
                <w:caps/>
                <w:vanish/>
                <w:color w:val="FFFFFF"/>
                <w:kern w:val="16"/>
                <w:szCs w:val="24"/>
                <w:lang w:val="en-US" w:eastAsia="en-GB"/>
              </w:rPr>
              <w:t>”HF”</w:t>
            </w:r>
            <w:r w:rsidRPr="006E1F0E">
              <w:rPr>
                <w:rFonts w:eastAsia="Times New Roman" w:cs="Times New Roman"/>
                <w:caps/>
                <w:vanish/>
                <w:color w:val="FFFFFF"/>
                <w:kern w:val="16"/>
                <w:szCs w:val="24"/>
                <w:lang w:eastAsia="en-GB"/>
              </w:rPr>
              <w:t>), Var(“Get”,</w:t>
            </w:r>
            <w:r w:rsidRPr="006E1F0E">
              <w:rPr>
                <w:rFonts w:eastAsia="Times New Roman" w:cs="Times New Roman"/>
                <w:caps/>
                <w:vanish/>
                <w:color w:val="FFFFFF"/>
                <w:kern w:val="16"/>
                <w:szCs w:val="24"/>
                <w:lang w:val="en-US" w:eastAsia="en-GB"/>
              </w:rPr>
              <w:t>”MF”</w:t>
            </w:r>
            <w:r w:rsidRPr="006E1F0E">
              <w:rPr>
                <w:rFonts w:eastAsia="Times New Roman" w:cs="Times New Roman"/>
                <w:caps/>
                <w:vanish/>
                <w:color w:val="FFFFFF"/>
                <w:kern w:val="16"/>
                <w:szCs w:val="24"/>
                <w:lang w:eastAsia="en-GB"/>
              </w:rPr>
              <w:t>), Var(“Get”,</w:t>
            </w:r>
            <w:r w:rsidRPr="006E1F0E">
              <w:rPr>
                <w:rFonts w:eastAsia="Times New Roman" w:cs="Times New Roman"/>
                <w:caps/>
                <w:vanish/>
                <w:color w:val="FFFFFF"/>
                <w:kern w:val="16"/>
                <w:szCs w:val="24"/>
                <w:lang w:val="en-US" w:eastAsia="en-GB"/>
              </w:rPr>
              <w:t>”LF”</w:t>
            </w:r>
            <w:r w:rsidRPr="006E1F0E">
              <w:rPr>
                <w:rFonts w:eastAsia="Times New Roman" w:cs="Times New Roman"/>
                <w:caps/>
                <w:vanish/>
                <w:color w:val="FFFFFF"/>
                <w:kern w:val="16"/>
                <w:szCs w:val="24"/>
                <w:lang w:eastAsia="en-GB"/>
              </w:rPr>
              <w:t>))))</w:t>
            </w:r>
          </w:p>
          <w:p w:rsidR="006E1F0E" w:rsidRPr="006E1F0E" w:rsidRDefault="006E1F0E" w:rsidP="006E1F0E">
            <w:pPr>
              <w:rPr>
                <w:rFonts w:eastAsia="Trebuchet MS" w:cs="Times New Roman"/>
                <w:vanish/>
                <w:sz w:val="22"/>
              </w:rPr>
            </w:pPr>
            <w:r w:rsidRPr="006E1F0E">
              <w:rPr>
                <w:rFonts w:eastAsia="Times New Roman" w:cs="Times New Roman"/>
                <w:caps/>
                <w:vanish/>
                <w:color w:val="FFFFFF"/>
                <w:kern w:val="16"/>
                <w:szCs w:val="24"/>
                <w:lang w:eastAsia="en-GB"/>
              </w:rPr>
              <w:t>Insert(Var(“Get”, “TotalF”))&lt;i&gt;</w:t>
            </w:r>
            <w:r w:rsidRPr="006E1F0E">
              <w:rPr>
                <w:rFonts w:eastAsia="Times New Roman" w:cs="Times New Roman"/>
                <w:caps/>
                <w:color w:val="FFFFFF"/>
                <w:kern w:val="16"/>
                <w:szCs w:val="24"/>
                <w:lang w:eastAsia="en-GB"/>
              </w:rPr>
              <w:t>5</w:t>
            </w:r>
            <w:r w:rsidRPr="006E1F0E">
              <w:rPr>
                <w:rFonts w:eastAsia="Times New Roman" w:cs="Times New Roman"/>
                <w:caps/>
                <w:vanish/>
                <w:color w:val="FFFFFF"/>
                <w:kern w:val="16"/>
                <w:szCs w:val="24"/>
                <w:lang w:eastAsia="en-GB"/>
              </w:rPr>
              <w:t>&lt;/i&gt;</w:t>
            </w:r>
            <w:bookmarkEnd w:id="3"/>
          </w:p>
          <w:p w:rsidR="006E1F0E" w:rsidRPr="006E1F0E" w:rsidRDefault="006E1F0E" w:rsidP="006E1F0E">
            <w:pPr>
              <w:rPr>
                <w:rFonts w:eastAsia="Trebuchet MS" w:cs="Times New Roman"/>
                <w:vanish/>
                <w:sz w:val="22"/>
              </w:rPr>
            </w:pPr>
          </w:p>
        </w:tc>
      </w:tr>
      <w:tr w:rsidR="006E1F0E" w:rsidRPr="006E1F0E" w:rsidTr="00256E5B">
        <w:trPr>
          <w:cantSplit/>
          <w:trHeight w:val="275"/>
        </w:trPr>
        <w:tc>
          <w:tcPr>
            <w:tcW w:w="8570" w:type="dxa"/>
            <w:vAlign w:val="center"/>
          </w:tcPr>
          <w:p w:rsidR="006E1F0E" w:rsidRPr="006E1F0E" w:rsidRDefault="006E1F0E" w:rsidP="006E1F0E">
            <w:pPr>
              <w:tabs>
                <w:tab w:val="center" w:pos="4513"/>
                <w:tab w:val="right" w:pos="9026"/>
              </w:tabs>
              <w:rPr>
                <w:rFonts w:eastAsia="Trebuchet MS" w:cs="Times New Roman"/>
                <w:color w:val="404040"/>
                <w:sz w:val="2"/>
                <w:szCs w:val="2"/>
              </w:rPr>
            </w:pPr>
          </w:p>
        </w:tc>
      </w:tr>
      <w:tr w:rsidR="006E1F0E" w:rsidRPr="006E1F0E" w:rsidTr="00256E5B">
        <w:trPr>
          <w:cantSplit/>
          <w:trHeight w:val="381"/>
        </w:trPr>
        <w:tc>
          <w:tcPr>
            <w:tcW w:w="8570" w:type="dxa"/>
            <w:shd w:val="clear" w:color="auto" w:fill="02A5E2"/>
            <w:vAlign w:val="center"/>
          </w:tcPr>
          <w:p w:rsidR="006E1F0E" w:rsidRPr="006E1F0E" w:rsidRDefault="006E1F0E" w:rsidP="006E1F0E">
            <w:pPr>
              <w:keepNext/>
              <w:keepLines/>
              <w:spacing w:before="40" w:after="40"/>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t>CRR/BAF ReFERENCE:</w:t>
            </w:r>
          </w:p>
        </w:tc>
      </w:tr>
      <w:tr w:rsidR="006E1F0E" w:rsidRPr="006E1F0E" w:rsidTr="00256E5B">
        <w:trPr>
          <w:cantSplit/>
          <w:trHeight w:val="381"/>
        </w:trPr>
        <w:tc>
          <w:tcPr>
            <w:tcW w:w="8570" w:type="dxa"/>
            <w:shd w:val="clear" w:color="auto" w:fill="FFFFFF"/>
            <w:vAlign w:val="center"/>
          </w:tcPr>
          <w:p w:rsidR="006E1F0E" w:rsidRPr="006E1F0E" w:rsidRDefault="006E1F0E" w:rsidP="006E1F0E">
            <w:pPr>
              <w:keepNext/>
              <w:keepLines/>
              <w:spacing w:before="40" w:after="40"/>
              <w:rPr>
                <w:rFonts w:eastAsia="Times New Roman" w:cs="Times New Roman"/>
                <w:caps/>
                <w:color w:val="FFFFFF"/>
                <w:kern w:val="16"/>
                <w:szCs w:val="24"/>
                <w:lang w:eastAsia="en-GB"/>
              </w:rPr>
            </w:pPr>
            <w:r w:rsidRPr="006E1F0E">
              <w:rPr>
                <w:rFonts w:eastAsia="Times New Roman" w:cs="Times New Roman"/>
                <w:kern w:val="16"/>
                <w:szCs w:val="24"/>
                <w:lang w:eastAsia="en-GB"/>
              </w:rPr>
              <w:t>Enable an inclusive economy.</w:t>
            </w:r>
          </w:p>
        </w:tc>
      </w:tr>
      <w:tr w:rsidR="006E1F0E" w:rsidRPr="006E1F0E" w:rsidTr="00256E5B">
        <w:trPr>
          <w:cantSplit/>
          <w:trHeight w:val="381"/>
        </w:trPr>
        <w:tc>
          <w:tcPr>
            <w:tcW w:w="8570" w:type="dxa"/>
            <w:shd w:val="clear" w:color="auto" w:fill="02A5E2"/>
            <w:vAlign w:val="center"/>
            <w:hideMark/>
          </w:tcPr>
          <w:p w:rsidR="006E1F0E" w:rsidRPr="006E1F0E" w:rsidRDefault="006E1F0E" w:rsidP="006E1F0E">
            <w:pPr>
              <w:keepNext/>
              <w:keepLines/>
              <w:spacing w:before="40" w:after="40"/>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t>BACKGROUND:</w:t>
            </w:r>
          </w:p>
        </w:tc>
      </w:tr>
      <w:tr w:rsidR="006E1F0E" w:rsidRPr="006E1F0E" w:rsidTr="00256E5B">
        <w:trPr>
          <w:trHeight w:val="20"/>
        </w:trPr>
        <w:tc>
          <w:tcPr>
            <w:tcW w:w="8570" w:type="dxa"/>
            <w:hideMark/>
          </w:tcPr>
          <w:p w:rsidR="006E1F0E" w:rsidRPr="006E1F0E" w:rsidRDefault="00145CFB" w:rsidP="006E1F0E">
            <w:pPr>
              <w:rPr>
                <w:rFonts w:eastAsia="Trebuchet MS" w:cs="Times New Roman"/>
                <w:szCs w:val="20"/>
              </w:rPr>
            </w:pPr>
            <w:sdt>
              <w:sdtPr>
                <w:rPr>
                  <w:rFonts w:eastAsia="Trebuchet MS" w:cs="Times New Roman"/>
                  <w:sz w:val="22"/>
                </w:rPr>
                <w:id w:val="-887945428"/>
                <w:placeholder>
                  <w:docPart w:val="330889F01C4F426EBFC05D2656B749FF"/>
                </w:placeholder>
              </w:sdtPr>
              <w:sdtEndPr/>
              <w:sdtContent>
                <w:r w:rsidR="006E1F0E" w:rsidRPr="006E1F0E">
                  <w:rPr>
                    <w:rFonts w:eastAsia="Trebuchet MS" w:cs="Times New Roman"/>
                    <w:vanish/>
                    <w:sz w:val="22"/>
                  </w:rPr>
                  <w:t>InsertRichText(GetProperty(“Audit.Description”))</w:t>
                </w:r>
                <w:sdt>
                  <w:sdtPr>
                    <w:rPr>
                      <w:rFonts w:eastAsia="Trebuchet MS" w:cs="Times New Roman"/>
                      <w:vanish/>
                      <w:sz w:val="22"/>
                    </w:rPr>
                    <w:id w:val="1970314468"/>
                    <w:placeholder>
                      <w:docPart w:val="8740813202814513AA35C1CFEC055D5F"/>
                    </w:placeholder>
                  </w:sdtPr>
                  <w:sdtEndPr/>
                  <w:sdtContent/>
                </w:sdt>
              </w:sdtContent>
            </w:sdt>
            <w:r w:rsidR="006E1F0E" w:rsidRPr="006E1F0E">
              <w:rPr>
                <w:rFonts w:eastAsia="Trebuchet MS" w:cs="Times New Roman"/>
                <w:szCs w:val="20"/>
              </w:rPr>
              <w:t xml:space="preserve">Oxford City Council (the Council) has a central Incomes team, which is managed by a dedicated Income Team Leader, for those transactions which come through the Council’s main financial system, </w:t>
            </w:r>
            <w:proofErr w:type="spellStart"/>
            <w:r w:rsidR="006E1F0E" w:rsidRPr="006E1F0E">
              <w:rPr>
                <w:rFonts w:eastAsia="Trebuchet MS" w:cs="Times New Roman"/>
                <w:szCs w:val="20"/>
              </w:rPr>
              <w:t>Agresso</w:t>
            </w:r>
            <w:proofErr w:type="spellEnd"/>
            <w:r w:rsidR="006E1F0E" w:rsidRPr="006E1F0E">
              <w:rPr>
                <w:rFonts w:eastAsia="Trebuchet MS" w:cs="Times New Roman"/>
                <w:szCs w:val="20"/>
              </w:rPr>
              <w:t xml:space="preserve">. </w:t>
            </w:r>
          </w:p>
          <w:p w:rsidR="006E1F0E" w:rsidRPr="006E1F0E" w:rsidRDefault="006E1F0E" w:rsidP="006E1F0E">
            <w:pPr>
              <w:rPr>
                <w:rFonts w:eastAsia="Trebuchet MS" w:cs="Times New Roman"/>
                <w:szCs w:val="20"/>
              </w:rPr>
            </w:pPr>
          </w:p>
          <w:p w:rsidR="006E1F0E" w:rsidRPr="006E1F0E" w:rsidRDefault="006E1F0E" w:rsidP="006E1F0E">
            <w:pPr>
              <w:rPr>
                <w:rFonts w:eastAsia="Trebuchet MS" w:cs="Times New Roman"/>
                <w:szCs w:val="20"/>
              </w:rPr>
            </w:pPr>
            <w:r w:rsidRPr="006E1F0E">
              <w:rPr>
                <w:rFonts w:eastAsia="Trebuchet MS" w:cs="Times New Roman"/>
                <w:szCs w:val="20"/>
              </w:rPr>
              <w:t xml:space="preserve">This review considered those accounts receivable raised in </w:t>
            </w:r>
            <w:proofErr w:type="spellStart"/>
            <w:r w:rsidRPr="006E1F0E">
              <w:rPr>
                <w:rFonts w:eastAsia="Trebuchet MS" w:cs="Times New Roman"/>
                <w:szCs w:val="20"/>
              </w:rPr>
              <w:t>Agresso</w:t>
            </w:r>
            <w:proofErr w:type="spellEnd"/>
            <w:r w:rsidRPr="006E1F0E">
              <w:rPr>
                <w:rFonts w:eastAsia="Trebuchet MS" w:cs="Times New Roman"/>
                <w:szCs w:val="20"/>
              </w:rPr>
              <w:t xml:space="preserve"> which cover Council activities such as licensing, subscriptions, trade and garden waste and parks and leisure. Our scope did not cover Council Tax, Business Rates and Benefits.  </w:t>
            </w:r>
          </w:p>
          <w:p w:rsidR="006E1F0E" w:rsidRPr="006E1F0E" w:rsidRDefault="006E1F0E" w:rsidP="006E1F0E">
            <w:pPr>
              <w:rPr>
                <w:rFonts w:eastAsia="Trebuchet MS" w:cs="Times New Roman"/>
                <w:szCs w:val="20"/>
              </w:rPr>
            </w:pPr>
          </w:p>
          <w:p w:rsidR="006E1F0E" w:rsidRPr="006E1F0E" w:rsidRDefault="006E1F0E" w:rsidP="006E1F0E">
            <w:pPr>
              <w:rPr>
                <w:rFonts w:eastAsia="Trebuchet MS" w:cs="Times New Roman"/>
                <w:szCs w:val="20"/>
              </w:rPr>
            </w:pPr>
            <w:r w:rsidRPr="006E1F0E">
              <w:rPr>
                <w:rFonts w:eastAsia="Trebuchet MS" w:cs="Times New Roman"/>
                <w:szCs w:val="20"/>
              </w:rPr>
              <w:t>The Council provide comprehensive income collection services for Oxford Direct Services (ODS) and Oxford Direct Services Trading Limited (ODSTL), with this relationship outlined in a dedicated SLA Income Collection in effect since 2018. We tested the Council’s processes involving raising invoices, subsequent debt recovery and write-offs. Our sample-based testing included procedures relating to both the Council and ODS.</w:t>
            </w:r>
          </w:p>
          <w:p w:rsidR="006E1F0E" w:rsidRPr="006E1F0E" w:rsidRDefault="006E1F0E" w:rsidP="006E1F0E">
            <w:pPr>
              <w:rPr>
                <w:rFonts w:eastAsia="Trebuchet MS" w:cs="Times New Roman"/>
                <w:szCs w:val="20"/>
              </w:rPr>
            </w:pPr>
          </w:p>
          <w:p w:rsidR="006E1F0E" w:rsidRPr="006E1F0E" w:rsidRDefault="006E1F0E" w:rsidP="006E1F0E">
            <w:pPr>
              <w:spacing w:before="40" w:after="40"/>
              <w:rPr>
                <w:rFonts w:eastAsia="Times New Roman" w:cs="Times New Roman"/>
                <w:color w:val="685040"/>
                <w:kern w:val="16"/>
                <w:szCs w:val="24"/>
                <w:lang w:eastAsia="en-GB"/>
              </w:rPr>
            </w:pPr>
            <w:r w:rsidRPr="006E1F0E">
              <w:rPr>
                <w:rFonts w:eastAsia="Times New Roman" w:cs="Times New Roman"/>
                <w:kern w:val="16"/>
                <w:szCs w:val="20"/>
                <w:lang w:eastAsia="en-GB"/>
              </w:rPr>
              <w:t>A review of Accounts Receivable was performed and reported in November 2018 which led to a moderate opinion for design and limited opinion for control effectiveness.</w:t>
            </w:r>
          </w:p>
        </w:tc>
      </w:tr>
      <w:tr w:rsidR="006E1F0E" w:rsidRPr="006E1F0E" w:rsidTr="00256E5B">
        <w:trPr>
          <w:cantSplit/>
          <w:trHeight w:val="20"/>
        </w:trPr>
        <w:tc>
          <w:tcPr>
            <w:tcW w:w="8570" w:type="dxa"/>
            <w:shd w:val="clear" w:color="auto" w:fill="02A5E2"/>
            <w:hideMark/>
          </w:tcPr>
          <w:p w:rsidR="006E1F0E" w:rsidRPr="006E1F0E" w:rsidRDefault="006E1F0E" w:rsidP="006E1F0E">
            <w:pPr>
              <w:keepNext/>
              <w:keepLines/>
              <w:spacing w:before="40" w:after="40"/>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t>GOOD PRACTICE:</w:t>
            </w:r>
          </w:p>
        </w:tc>
      </w:tr>
      <w:tr w:rsidR="006E1F0E" w:rsidRPr="006E1F0E" w:rsidTr="00256E5B">
        <w:trPr>
          <w:trHeight w:val="20"/>
        </w:trPr>
        <w:tc>
          <w:tcPr>
            <w:tcW w:w="8570" w:type="dxa"/>
            <w:hideMark/>
          </w:tcPr>
          <w:p w:rsidR="006E1F0E" w:rsidRPr="006E1F0E" w:rsidRDefault="006E1F0E" w:rsidP="006E1F0E">
            <w:pPr>
              <w:rPr>
                <w:rFonts w:eastAsia="Times New Roman" w:cs="Times New Roman"/>
                <w:kern w:val="16"/>
                <w:szCs w:val="24"/>
                <w:lang w:eastAsia="en-GB"/>
              </w:rPr>
            </w:pPr>
            <w:r w:rsidRPr="006E1F0E">
              <w:rPr>
                <w:rFonts w:eastAsia="Trebuchet MS" w:cs="Times New Roman"/>
              </w:rPr>
              <w:t>The following areas of good practice were identified:</w:t>
            </w:r>
            <w:r w:rsidRPr="006E1F0E">
              <w:rPr>
                <w:rFonts w:eastAsia="Trebuchet MS" w:cs="Times New Roman"/>
                <w:vanish/>
              </w:rPr>
              <w:t>InsertRichText(GetProperty(“Audit.Accomplishments2”))</w:t>
            </w:r>
            <w:sdt>
              <w:sdtPr>
                <w:rPr>
                  <w:rFonts w:eastAsia="Trebuchet MS" w:cs="Times New Roman"/>
                  <w:vanish/>
                </w:rPr>
                <w:id w:val="717102088"/>
                <w:placeholder>
                  <w:docPart w:val="54DE270F6B254A608299FD995D7025AD"/>
                </w:placeholder>
              </w:sdtPr>
              <w:sdtEndPr/>
              <w:sdtContent/>
            </w:sdt>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The Council has a robust set of financial rules outlined within their Constitution, which highlights the processes of budget setting and budgetary control, ordering and paying for goods and services, and income collection. This was last updated in January 2020. In addition, there are supplementary policies, including a Corporate Debt Management Policy for all officers at the Council, and a specific Sundry Debtors Guide for the Income Team.</w:t>
            </w:r>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 xml:space="preserve">There is an automatic work flow to set up new users within </w:t>
            </w:r>
            <w:proofErr w:type="spellStart"/>
            <w:r w:rsidRPr="006E1F0E">
              <w:rPr>
                <w:rFonts w:eastAsia="Times New Roman" w:cs="Times New Roman"/>
                <w:kern w:val="16"/>
                <w:szCs w:val="24"/>
                <w:lang w:eastAsia="en-GB"/>
              </w:rPr>
              <w:t>Agresso</w:t>
            </w:r>
            <w:proofErr w:type="spellEnd"/>
            <w:r w:rsidRPr="006E1F0E">
              <w:rPr>
                <w:rFonts w:eastAsia="Times New Roman" w:cs="Times New Roman"/>
                <w:kern w:val="16"/>
                <w:szCs w:val="24"/>
                <w:lang w:eastAsia="en-GB"/>
              </w:rPr>
              <w:t xml:space="preserve"> which requires initial line manager approval. </w:t>
            </w:r>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 xml:space="preserve">The Council has introduced a mandatory tick box within </w:t>
            </w:r>
            <w:proofErr w:type="spellStart"/>
            <w:r w:rsidRPr="006E1F0E">
              <w:rPr>
                <w:rFonts w:eastAsia="Times New Roman" w:cs="Times New Roman"/>
                <w:kern w:val="16"/>
                <w:szCs w:val="24"/>
                <w:lang w:eastAsia="en-GB"/>
              </w:rPr>
              <w:t>Agresso</w:t>
            </w:r>
            <w:proofErr w:type="spellEnd"/>
            <w:r w:rsidRPr="006E1F0E">
              <w:rPr>
                <w:rFonts w:eastAsia="Times New Roman" w:cs="Times New Roman"/>
                <w:kern w:val="16"/>
                <w:szCs w:val="24"/>
                <w:lang w:eastAsia="en-GB"/>
              </w:rPr>
              <w:t xml:space="preserve"> to confirm that service areas are completing appropriate due diligence checks. If this box is not ticked, the next stage of the work flow to set up a customer will not be completed. </w:t>
            </w:r>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For a sample of 15 invoices raised between April and October 2020, split equally across the Council, ODS and ODSTL, there were appropriate segregation of duties between requesting and approving invoices.</w:t>
            </w:r>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lastRenderedPageBreak/>
              <w:t xml:space="preserve">The Income Team Leader runs monthly reports to assess the performance of the team, in relation to payments received and debt recovery. Similar management information and KPIs are reported to ODS as per the SLA, on a monthly basis. </w:t>
            </w:r>
          </w:p>
          <w:p w:rsidR="006E1F0E" w:rsidRPr="006E1F0E" w:rsidRDefault="006E1F0E" w:rsidP="006E1F0E">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 xml:space="preserve">For a sample of 15 debts written-off, split equally across the Council, ODS and ODSTL, the relevant forms were completed by the Income Officers, appropriate approval was gained by the S151 Officer or the ODS Head of Finance, and the debts were processed on </w:t>
            </w:r>
            <w:proofErr w:type="spellStart"/>
            <w:r w:rsidRPr="006E1F0E">
              <w:rPr>
                <w:rFonts w:eastAsia="Times New Roman" w:cs="Times New Roman"/>
                <w:kern w:val="16"/>
                <w:szCs w:val="24"/>
                <w:lang w:eastAsia="en-GB"/>
              </w:rPr>
              <w:t>Agresso</w:t>
            </w:r>
            <w:proofErr w:type="spellEnd"/>
            <w:r w:rsidRPr="006E1F0E">
              <w:rPr>
                <w:rFonts w:eastAsia="Times New Roman" w:cs="Times New Roman"/>
                <w:kern w:val="16"/>
                <w:szCs w:val="24"/>
                <w:lang w:eastAsia="en-GB"/>
              </w:rPr>
              <w:t xml:space="preserve"> as required.</w:t>
            </w:r>
          </w:p>
          <w:tbl>
            <w:tblPr>
              <w:tblStyle w:val="TableGrid"/>
              <w:tblpPr w:leftFromText="180" w:rightFromText="180" w:vertAnchor="text" w:horzAnchor="margin" w:tblpY="872"/>
              <w:tblOverlap w:val="never"/>
              <w:tblW w:w="0" w:type="auto"/>
              <w:tblLook w:val="04A0" w:firstRow="1" w:lastRow="0" w:firstColumn="1" w:lastColumn="0" w:noHBand="0" w:noVBand="1"/>
            </w:tblPr>
            <w:tblGrid>
              <w:gridCol w:w="8349"/>
            </w:tblGrid>
            <w:tr w:rsidR="00256E5B" w:rsidRPr="00256E5B" w:rsidTr="00256E5B">
              <w:tc>
                <w:tcPr>
                  <w:tcW w:w="8349" w:type="dxa"/>
                  <w:tcBorders>
                    <w:top w:val="single" w:sz="12" w:space="0" w:color="00B0F0"/>
                    <w:left w:val="single" w:sz="12" w:space="0" w:color="00B0F0"/>
                    <w:bottom w:val="single" w:sz="12" w:space="0" w:color="00B0F0"/>
                    <w:right w:val="single" w:sz="12" w:space="0" w:color="00B0F0"/>
                  </w:tcBorders>
                  <w:shd w:val="clear" w:color="auto" w:fill="00B0F0"/>
                </w:tcPr>
                <w:p w:rsidR="00256E5B" w:rsidRPr="00256E5B" w:rsidRDefault="00256E5B" w:rsidP="00256E5B">
                  <w:pPr>
                    <w:spacing w:before="40" w:after="40"/>
                    <w:rPr>
                      <w:rFonts w:eastAsia="Times New Roman" w:cs="Times New Roman"/>
                      <w:color w:val="FFFFFF" w:themeColor="background1"/>
                      <w:kern w:val="16"/>
                      <w:szCs w:val="24"/>
                      <w:lang w:eastAsia="en-GB"/>
                    </w:rPr>
                  </w:pPr>
                  <w:r w:rsidRPr="00256E5B">
                    <w:rPr>
                      <w:rFonts w:eastAsia="Times New Roman" w:cs="Times New Roman"/>
                      <w:caps/>
                      <w:color w:val="FFFFFF" w:themeColor="background1"/>
                      <w:kern w:val="16"/>
                      <w:szCs w:val="24"/>
                      <w:lang w:eastAsia="en-GB"/>
                    </w:rPr>
                    <w:t xml:space="preserve">KEY </w:t>
                  </w:r>
                  <w:r w:rsidRPr="00256E5B">
                    <w:rPr>
                      <w:rFonts w:eastAsia="Times New Roman" w:cs="Times New Roman"/>
                      <w:caps/>
                      <w:color w:val="FFFFFF" w:themeColor="background1"/>
                      <w:kern w:val="16"/>
                      <w:szCs w:val="24"/>
                      <w:shd w:val="clear" w:color="auto" w:fill="00B0F0"/>
                      <w:lang w:eastAsia="en-GB"/>
                    </w:rPr>
                    <w:t>FINDINGS:</w:t>
                  </w:r>
                </w:p>
              </w:tc>
            </w:tr>
          </w:tbl>
          <w:p w:rsidR="00256E5B" w:rsidRPr="004F4C52" w:rsidRDefault="006E1F0E" w:rsidP="004F4C52">
            <w:pPr>
              <w:numPr>
                <w:ilvl w:val="0"/>
                <w:numId w:val="16"/>
              </w:numPr>
              <w:spacing w:before="40" w:after="40"/>
              <w:rPr>
                <w:rFonts w:eastAsia="Times New Roman" w:cs="Times New Roman"/>
                <w:kern w:val="16"/>
                <w:szCs w:val="24"/>
                <w:lang w:eastAsia="en-GB"/>
              </w:rPr>
            </w:pPr>
            <w:r w:rsidRPr="006E1F0E">
              <w:rPr>
                <w:rFonts w:eastAsia="Times New Roman" w:cs="Times New Roman"/>
                <w:kern w:val="16"/>
                <w:szCs w:val="24"/>
                <w:lang w:eastAsia="en-GB"/>
              </w:rPr>
              <w:t>The SLA between the Council and ODS clearly outlines the responsibilities and liabilities of both parties. This includes a description of services, time lines for debt recovery arrangements and reportable KPIs.</w:t>
            </w:r>
          </w:p>
          <w:p w:rsidR="00256E5B" w:rsidRDefault="00256E5B" w:rsidP="00256E5B">
            <w:pPr>
              <w:spacing w:before="40" w:after="40"/>
              <w:ind w:left="720"/>
              <w:rPr>
                <w:rFonts w:eastAsia="Times New Roman" w:cs="Times New Roman"/>
                <w:caps/>
                <w:kern w:val="16"/>
                <w:szCs w:val="24"/>
                <w:lang w:eastAsia="en-GB"/>
              </w:rPr>
            </w:pPr>
          </w:p>
          <w:tbl>
            <w:tblPr>
              <w:tblStyle w:val="IPGTable1XXXX1"/>
              <w:tblpPr w:leftFromText="180" w:rightFromText="180" w:vertAnchor="text" w:horzAnchor="margin" w:tblpY="-101"/>
              <w:tblOverlap w:val="never"/>
              <w:tblW w:w="8446" w:type="dxa"/>
              <w:tblLook w:val="04A0" w:firstRow="1" w:lastRow="0" w:firstColumn="1" w:lastColumn="0" w:noHBand="0" w:noVBand="1"/>
            </w:tblPr>
            <w:tblGrid>
              <w:gridCol w:w="2559"/>
              <w:gridCol w:w="3673"/>
              <w:gridCol w:w="1418"/>
              <w:gridCol w:w="796"/>
            </w:tblGrid>
            <w:tr w:rsidR="00256E5B" w:rsidRPr="00E35BC3" w:rsidTr="0077228A">
              <w:trPr>
                <w:trHeight w:val="274"/>
              </w:trPr>
              <w:tc>
                <w:tcPr>
                  <w:tcW w:w="2559" w:type="dxa"/>
                  <w:shd w:val="clear" w:color="auto" w:fill="25ADCE" w:themeFill="accent3" w:themeFillShade="BF"/>
                </w:tcPr>
                <w:p w:rsidR="00256E5B" w:rsidRPr="00E35BC3" w:rsidRDefault="00256E5B" w:rsidP="00256E5B">
                  <w:pPr>
                    <w:pStyle w:val="TabletextL"/>
                    <w:rPr>
                      <w:color w:val="FFFFFF" w:themeColor="background1"/>
                      <w:sz w:val="18"/>
                      <w:szCs w:val="18"/>
                    </w:rPr>
                  </w:pPr>
                  <w:r w:rsidRPr="00E35BC3">
                    <w:rPr>
                      <w:color w:val="FFFFFF" w:themeColor="background1"/>
                      <w:sz w:val="18"/>
                      <w:szCs w:val="18"/>
                    </w:rPr>
                    <w:t xml:space="preserve">Finding </w:t>
                  </w:r>
                </w:p>
              </w:tc>
              <w:tc>
                <w:tcPr>
                  <w:tcW w:w="3673" w:type="dxa"/>
                  <w:shd w:val="clear" w:color="auto" w:fill="25ADCE" w:themeFill="accent3" w:themeFillShade="BF"/>
                </w:tcPr>
                <w:p w:rsidR="00256E5B" w:rsidRPr="00E35BC3" w:rsidRDefault="00256E5B" w:rsidP="00256E5B">
                  <w:pPr>
                    <w:pStyle w:val="TabletextL"/>
                    <w:rPr>
                      <w:color w:val="FFFFFF" w:themeColor="background1"/>
                      <w:sz w:val="18"/>
                      <w:szCs w:val="18"/>
                    </w:rPr>
                  </w:pPr>
                  <w:r w:rsidRPr="00E35BC3">
                    <w:rPr>
                      <w:color w:val="FFFFFF" w:themeColor="background1"/>
                      <w:sz w:val="18"/>
                      <w:szCs w:val="18"/>
                    </w:rPr>
                    <w:t>Summary of Recommendations</w:t>
                  </w:r>
                </w:p>
              </w:tc>
              <w:tc>
                <w:tcPr>
                  <w:tcW w:w="1418" w:type="dxa"/>
                  <w:shd w:val="clear" w:color="auto" w:fill="25ADCE" w:themeFill="accent3" w:themeFillShade="BF"/>
                </w:tcPr>
                <w:p w:rsidR="00256E5B" w:rsidRPr="00E35BC3" w:rsidRDefault="00256E5B" w:rsidP="00256E5B">
                  <w:pPr>
                    <w:pStyle w:val="TabletextL"/>
                    <w:rPr>
                      <w:color w:val="FFFFFF" w:themeColor="background1"/>
                      <w:sz w:val="18"/>
                      <w:szCs w:val="18"/>
                    </w:rPr>
                  </w:pPr>
                  <w:r w:rsidRPr="00E35BC3">
                    <w:rPr>
                      <w:color w:val="FFFFFF" w:themeColor="background1"/>
                      <w:sz w:val="18"/>
                      <w:szCs w:val="18"/>
                    </w:rPr>
                    <w:t>Owner</w:t>
                  </w:r>
                </w:p>
              </w:tc>
              <w:tc>
                <w:tcPr>
                  <w:tcW w:w="796" w:type="dxa"/>
                  <w:shd w:val="clear" w:color="auto" w:fill="25ADCE" w:themeFill="accent3" w:themeFillShade="BF"/>
                </w:tcPr>
                <w:p w:rsidR="00256E5B" w:rsidRPr="00E35BC3" w:rsidRDefault="00256E5B" w:rsidP="00256E5B">
                  <w:pPr>
                    <w:pStyle w:val="TabletextL"/>
                    <w:rPr>
                      <w:color w:val="FFFFFF" w:themeColor="background1"/>
                      <w:sz w:val="18"/>
                      <w:szCs w:val="18"/>
                    </w:rPr>
                  </w:pPr>
                  <w:r w:rsidRPr="00E35BC3">
                    <w:rPr>
                      <w:color w:val="FFFFFF" w:themeColor="background1"/>
                      <w:sz w:val="18"/>
                      <w:szCs w:val="18"/>
                    </w:rPr>
                    <w:t>Due date</w:t>
                  </w:r>
                </w:p>
              </w:tc>
            </w:tr>
            <w:tr w:rsidR="00256E5B" w:rsidRPr="00E35BC3" w:rsidTr="0077228A">
              <w:trPr>
                <w:trHeight w:val="1282"/>
              </w:trPr>
              <w:tc>
                <w:tcPr>
                  <w:tcW w:w="2559" w:type="dxa"/>
                  <w:shd w:val="clear" w:color="auto" w:fill="auto"/>
                </w:tcPr>
                <w:p w:rsidR="00256E5B" w:rsidRPr="006E1F0E" w:rsidRDefault="00256E5B" w:rsidP="00256E5B">
                  <w:pPr>
                    <w:spacing w:before="40" w:after="40" w:line="276" w:lineRule="auto"/>
                    <w:rPr>
                      <w:rFonts w:eastAsia="Times New Roman" w:cs="Times New Roman"/>
                      <w:kern w:val="16"/>
                      <w:sz w:val="18"/>
                      <w:szCs w:val="18"/>
                      <w:lang w:eastAsia="en-GB"/>
                    </w:rPr>
                  </w:pPr>
                  <w:r w:rsidRPr="006E1F0E">
                    <w:rPr>
                      <w:rFonts w:eastAsia="Times New Roman" w:cs="Times New Roman"/>
                      <w:kern w:val="16"/>
                      <w:sz w:val="18"/>
                      <w:szCs w:val="18"/>
                      <w:lang w:eastAsia="en-GB"/>
                    </w:rPr>
                    <w:t>Finding 1 (Medium) – For three overdue ODS debts, reminder letters had not been sent in line with the agreed timescales</w:t>
                  </w:r>
                </w:p>
                <w:p w:rsidR="00256E5B" w:rsidRPr="00E35BC3" w:rsidRDefault="00256E5B" w:rsidP="00256E5B">
                  <w:pPr>
                    <w:pStyle w:val="TabletextL"/>
                    <w:rPr>
                      <w:i/>
                      <w:color w:val="FFFFFF" w:themeColor="background1"/>
                      <w:sz w:val="18"/>
                      <w:szCs w:val="18"/>
                    </w:rPr>
                  </w:pPr>
                </w:p>
              </w:tc>
              <w:tc>
                <w:tcPr>
                  <w:tcW w:w="3673" w:type="dxa"/>
                  <w:shd w:val="clear" w:color="auto" w:fill="auto"/>
                </w:tcPr>
                <w:p w:rsidR="00256E5B" w:rsidRPr="00E35BC3" w:rsidRDefault="00256E5B" w:rsidP="00256E5B">
                  <w:pPr>
                    <w:spacing w:before="40" w:after="40"/>
                    <w:rPr>
                      <w:rFonts w:eastAsia="Times New Roman" w:cs="Times New Roman"/>
                      <w:kern w:val="16"/>
                      <w:sz w:val="18"/>
                      <w:szCs w:val="18"/>
                      <w:lang w:eastAsia="en-GB"/>
                    </w:rPr>
                  </w:pPr>
                  <w:r>
                    <w:rPr>
                      <w:rFonts w:eastAsia="Times New Roman" w:cs="Times New Roman"/>
                      <w:kern w:val="16"/>
                      <w:sz w:val="18"/>
                      <w:szCs w:val="18"/>
                      <w:lang w:eastAsia="en-GB"/>
                    </w:rPr>
                    <w:t>a) W</w:t>
                  </w:r>
                  <w:r w:rsidRPr="00E35BC3">
                    <w:rPr>
                      <w:rFonts w:eastAsia="Times New Roman" w:cs="Times New Roman"/>
                      <w:kern w:val="16"/>
                      <w:sz w:val="18"/>
                      <w:szCs w:val="18"/>
                      <w:lang w:eastAsia="en-GB"/>
                    </w:rPr>
                    <w:t xml:space="preserve">ithin the process, there should be a monthly review completed by the Incomes Team Leader to verify that each Income Officer is running the reminder letter reports as expected. . This will mitigate the lack of automation of letters, which is considered unfeasible as there still needs to be a sense check of the report to cross reference with customer case notes prior to sending reminder letters. </w:t>
                  </w:r>
                </w:p>
                <w:p w:rsidR="00256E5B" w:rsidRPr="00E35BC3" w:rsidRDefault="00256E5B" w:rsidP="00256E5B">
                  <w:pPr>
                    <w:spacing w:before="40" w:after="40"/>
                    <w:rPr>
                      <w:rFonts w:eastAsia="Times New Roman" w:cs="Times New Roman"/>
                      <w:kern w:val="16"/>
                      <w:sz w:val="18"/>
                      <w:szCs w:val="18"/>
                      <w:lang w:eastAsia="en-GB"/>
                    </w:rPr>
                  </w:pPr>
                  <w:r w:rsidRPr="00E35BC3">
                    <w:rPr>
                      <w:rFonts w:eastAsia="Times New Roman" w:cs="Times New Roman"/>
                      <w:kern w:val="16"/>
                      <w:sz w:val="18"/>
                      <w:szCs w:val="18"/>
                      <w:lang w:eastAsia="en-GB"/>
                    </w:rPr>
                    <w:t>b) The process notes for Income Officers should be updated to include the above manager check, and to increase clarity of the responsibility and expectations of each Income Officer.</w:t>
                  </w:r>
                </w:p>
                <w:p w:rsidR="00E2777C" w:rsidRDefault="00E2777C" w:rsidP="00256E5B">
                  <w:pPr>
                    <w:rPr>
                      <w:i/>
                      <w:sz w:val="18"/>
                      <w:szCs w:val="18"/>
                      <w:highlight w:val="yellow"/>
                    </w:rPr>
                  </w:pPr>
                </w:p>
                <w:p w:rsidR="00E2777C" w:rsidRPr="00E2777C" w:rsidRDefault="00256E5B" w:rsidP="00256E5B">
                  <w:pPr>
                    <w:rPr>
                      <w:b/>
                      <w:i/>
                      <w:sz w:val="18"/>
                      <w:szCs w:val="18"/>
                    </w:rPr>
                  </w:pPr>
                  <w:r w:rsidRPr="00E2777C">
                    <w:rPr>
                      <w:b/>
                      <w:i/>
                      <w:sz w:val="18"/>
                      <w:szCs w:val="18"/>
                    </w:rPr>
                    <w:t>Management Response</w:t>
                  </w:r>
                </w:p>
                <w:p w:rsidR="00E2777C" w:rsidRPr="00E2777C" w:rsidRDefault="00E2777C" w:rsidP="00E2777C">
                  <w:pPr>
                    <w:rPr>
                      <w:i/>
                      <w:sz w:val="18"/>
                      <w:szCs w:val="18"/>
                    </w:rPr>
                  </w:pPr>
                  <w:r w:rsidRPr="00E2777C">
                    <w:rPr>
                      <w:i/>
                      <w:sz w:val="18"/>
                      <w:szCs w:val="18"/>
                    </w:rPr>
                    <w:t xml:space="preserve">A. A monthly check has been implemented. It will be done in the first week of each month </w:t>
                  </w:r>
                </w:p>
                <w:p w:rsidR="00E2777C" w:rsidRPr="00E2777C" w:rsidRDefault="00E2777C" w:rsidP="00E2777C">
                  <w:pPr>
                    <w:rPr>
                      <w:i/>
                      <w:sz w:val="18"/>
                      <w:szCs w:val="18"/>
                    </w:rPr>
                  </w:pPr>
                  <w:r w:rsidRPr="00E2777C">
                    <w:rPr>
                      <w:i/>
                      <w:sz w:val="18"/>
                      <w:szCs w:val="18"/>
                    </w:rPr>
                    <w:t xml:space="preserve">– looking at the previous months reminder runs by company and customer group. </w:t>
                  </w:r>
                </w:p>
                <w:p w:rsidR="00256E5B" w:rsidRPr="00E35BC3" w:rsidRDefault="00E2777C" w:rsidP="00E2777C">
                  <w:pPr>
                    <w:rPr>
                      <w:i/>
                      <w:sz w:val="18"/>
                      <w:szCs w:val="18"/>
                    </w:rPr>
                  </w:pPr>
                  <w:r w:rsidRPr="00E2777C">
                    <w:rPr>
                      <w:i/>
                      <w:sz w:val="18"/>
                      <w:szCs w:val="18"/>
                    </w:rPr>
                    <w:t>B. We are currently reviewing all of our procedure notes – th</w:t>
                  </w:r>
                  <w:r>
                    <w:rPr>
                      <w:i/>
                      <w:sz w:val="18"/>
                      <w:szCs w:val="18"/>
                    </w:rPr>
                    <w:t xml:space="preserve">e aim being to tailor them for </w:t>
                  </w:r>
                  <w:r w:rsidRPr="00E2777C">
                    <w:rPr>
                      <w:i/>
                      <w:sz w:val="18"/>
                      <w:szCs w:val="18"/>
                    </w:rPr>
                    <w:t>distanced learning. The updated procedure note for reminde</w:t>
                  </w:r>
                  <w:r>
                    <w:rPr>
                      <w:i/>
                      <w:sz w:val="18"/>
                      <w:szCs w:val="18"/>
                    </w:rPr>
                    <w:t xml:space="preserve">rs will include details of the </w:t>
                  </w:r>
                  <w:r w:rsidRPr="00E2777C">
                    <w:rPr>
                      <w:i/>
                      <w:sz w:val="18"/>
                      <w:szCs w:val="18"/>
                    </w:rPr>
                    <w:t>team leader/senior officer monthly review.</w:t>
                  </w:r>
                </w:p>
              </w:tc>
              <w:tc>
                <w:tcPr>
                  <w:tcW w:w="1418" w:type="dxa"/>
                  <w:shd w:val="clear" w:color="auto" w:fill="auto"/>
                </w:tcPr>
                <w:p w:rsidR="00256E5B" w:rsidRPr="00E35BC3" w:rsidRDefault="00256E5B" w:rsidP="00256E5B">
                  <w:pPr>
                    <w:pStyle w:val="TabletextL"/>
                    <w:rPr>
                      <w:color w:val="FFFFFF" w:themeColor="background1"/>
                      <w:sz w:val="18"/>
                      <w:szCs w:val="18"/>
                    </w:rPr>
                  </w:pPr>
                  <w:r w:rsidRPr="00E35BC3">
                    <w:rPr>
                      <w:color w:val="auto"/>
                      <w:sz w:val="18"/>
                      <w:szCs w:val="18"/>
                    </w:rPr>
                    <w:t>Neil Markham, Income Team Leader</w:t>
                  </w:r>
                </w:p>
              </w:tc>
              <w:tc>
                <w:tcPr>
                  <w:tcW w:w="796" w:type="dxa"/>
                  <w:shd w:val="clear" w:color="auto" w:fill="auto"/>
                </w:tcPr>
                <w:p w:rsidR="00256E5B" w:rsidRPr="00E35BC3" w:rsidRDefault="00E2777C" w:rsidP="00256E5B">
                  <w:pPr>
                    <w:pStyle w:val="TabletextL"/>
                    <w:rPr>
                      <w:color w:val="auto"/>
                      <w:sz w:val="18"/>
                      <w:szCs w:val="18"/>
                    </w:rPr>
                  </w:pPr>
                  <w:r>
                    <w:rPr>
                      <w:color w:val="auto"/>
                      <w:sz w:val="18"/>
                      <w:szCs w:val="18"/>
                    </w:rPr>
                    <w:t>Jan 21</w:t>
                  </w:r>
                </w:p>
              </w:tc>
            </w:tr>
            <w:tr w:rsidR="00E2777C" w:rsidRPr="00E35BC3" w:rsidTr="0077228A">
              <w:trPr>
                <w:trHeight w:val="1282"/>
              </w:trPr>
              <w:tc>
                <w:tcPr>
                  <w:tcW w:w="2559" w:type="dxa"/>
                  <w:shd w:val="clear" w:color="auto" w:fill="auto"/>
                </w:tcPr>
                <w:p w:rsidR="00E2777C" w:rsidRPr="00E35BC3" w:rsidRDefault="00E2777C" w:rsidP="00E2777C">
                  <w:pPr>
                    <w:spacing w:before="40" w:after="40" w:line="276" w:lineRule="auto"/>
                    <w:rPr>
                      <w:rFonts w:eastAsia="Times New Roman" w:cs="Times New Roman"/>
                      <w:kern w:val="16"/>
                      <w:sz w:val="18"/>
                      <w:szCs w:val="18"/>
                      <w:lang w:eastAsia="en-GB"/>
                    </w:rPr>
                  </w:pPr>
                  <w:r w:rsidRPr="006E1F0E">
                    <w:rPr>
                      <w:rFonts w:eastAsia="Times New Roman" w:cs="Times New Roman"/>
                      <w:kern w:val="16"/>
                      <w:sz w:val="18"/>
                      <w:szCs w:val="18"/>
                      <w:lang w:eastAsia="en-GB"/>
                    </w:rPr>
                    <w:t xml:space="preserve">Finding 2 (Low) – Review of the ODS Income &amp; Collection and Write-Off policies showed that they have not been reviewed or updated since inception of ODS in 2018 </w:t>
                  </w:r>
                </w:p>
              </w:tc>
              <w:tc>
                <w:tcPr>
                  <w:tcW w:w="3673" w:type="dxa"/>
                  <w:shd w:val="clear" w:color="auto" w:fill="auto"/>
                </w:tcPr>
                <w:p w:rsidR="00E2777C" w:rsidRPr="00E35BC3" w:rsidRDefault="00E2777C" w:rsidP="00E2777C">
                  <w:pPr>
                    <w:spacing w:before="40" w:after="40"/>
                    <w:rPr>
                      <w:sz w:val="18"/>
                      <w:szCs w:val="18"/>
                    </w:rPr>
                  </w:pPr>
                  <w:r w:rsidRPr="00E35BC3">
                    <w:rPr>
                      <w:rFonts w:eastAsia="Times New Roman" w:cs="Times New Roman"/>
                      <w:kern w:val="16"/>
                      <w:sz w:val="18"/>
                      <w:szCs w:val="18"/>
                      <w:lang w:eastAsia="en-GB"/>
                    </w:rPr>
                    <w:t>Both the Council and ODS should review the Income and Collection Policy and Write-off Policy on a regular basis, at least annually.</w:t>
                  </w:r>
                  <w:r w:rsidRPr="00E35BC3">
                    <w:rPr>
                      <w:sz w:val="18"/>
                      <w:szCs w:val="18"/>
                    </w:rPr>
                    <w:t xml:space="preserve"> </w:t>
                  </w:r>
                </w:p>
                <w:p w:rsidR="00E2777C" w:rsidRPr="00E2777C" w:rsidRDefault="00E2777C" w:rsidP="00E2777C">
                  <w:pPr>
                    <w:rPr>
                      <w:b/>
                      <w:i/>
                      <w:sz w:val="18"/>
                      <w:szCs w:val="18"/>
                    </w:rPr>
                  </w:pPr>
                  <w:r w:rsidRPr="00E2777C">
                    <w:rPr>
                      <w:b/>
                      <w:i/>
                      <w:sz w:val="18"/>
                      <w:szCs w:val="18"/>
                    </w:rPr>
                    <w:t>Management Response</w:t>
                  </w:r>
                </w:p>
                <w:p w:rsidR="00E2777C" w:rsidRPr="00E35BC3" w:rsidRDefault="00E2777C" w:rsidP="00E2777C">
                  <w:pPr>
                    <w:spacing w:before="40" w:after="40"/>
                    <w:rPr>
                      <w:i/>
                      <w:sz w:val="18"/>
                      <w:szCs w:val="18"/>
                    </w:rPr>
                  </w:pPr>
                  <w:r w:rsidRPr="00E2777C">
                    <w:rPr>
                      <w:i/>
                      <w:sz w:val="18"/>
                      <w:szCs w:val="18"/>
                    </w:rPr>
                    <w:t>A review schedule will be created. This will include a ful</w:t>
                  </w:r>
                  <w:r>
                    <w:rPr>
                      <w:i/>
                      <w:sz w:val="18"/>
                      <w:szCs w:val="18"/>
                    </w:rPr>
                    <w:t xml:space="preserve">l review/update to commence in </w:t>
                  </w:r>
                  <w:r w:rsidRPr="00E2777C">
                    <w:rPr>
                      <w:i/>
                      <w:sz w:val="18"/>
                      <w:szCs w:val="18"/>
                    </w:rPr>
                    <w:t>the new year along with an agreed annual review plan date.</w:t>
                  </w:r>
                </w:p>
              </w:tc>
              <w:tc>
                <w:tcPr>
                  <w:tcW w:w="1418" w:type="dxa"/>
                  <w:shd w:val="clear" w:color="auto" w:fill="auto"/>
                </w:tcPr>
                <w:p w:rsidR="00E2777C" w:rsidRPr="00E35BC3" w:rsidRDefault="00E2777C" w:rsidP="00E2777C">
                  <w:pPr>
                    <w:pStyle w:val="TabletextL"/>
                    <w:rPr>
                      <w:color w:val="auto"/>
                      <w:sz w:val="18"/>
                      <w:szCs w:val="18"/>
                    </w:rPr>
                  </w:pPr>
                  <w:r w:rsidRPr="00E35BC3">
                    <w:rPr>
                      <w:color w:val="auto"/>
                      <w:sz w:val="18"/>
                      <w:szCs w:val="18"/>
                    </w:rPr>
                    <w:t>Neil Markham, Income Team Leader</w:t>
                  </w:r>
                </w:p>
              </w:tc>
              <w:tc>
                <w:tcPr>
                  <w:tcW w:w="796" w:type="dxa"/>
                  <w:shd w:val="clear" w:color="auto" w:fill="auto"/>
                </w:tcPr>
                <w:p w:rsidR="00E2777C" w:rsidRPr="00E35BC3" w:rsidRDefault="00E2777C" w:rsidP="00E2777C">
                  <w:pPr>
                    <w:pStyle w:val="TabletextL"/>
                    <w:rPr>
                      <w:color w:val="auto"/>
                      <w:sz w:val="18"/>
                      <w:szCs w:val="18"/>
                    </w:rPr>
                  </w:pPr>
                  <w:r>
                    <w:rPr>
                      <w:color w:val="auto"/>
                      <w:sz w:val="18"/>
                      <w:szCs w:val="18"/>
                    </w:rPr>
                    <w:t>Apr 21</w:t>
                  </w:r>
                </w:p>
              </w:tc>
            </w:tr>
          </w:tbl>
          <w:p w:rsidR="00256E5B" w:rsidRPr="00256E5B" w:rsidRDefault="00256E5B" w:rsidP="00256E5B">
            <w:pPr>
              <w:spacing w:before="40" w:after="40"/>
              <w:ind w:left="720"/>
              <w:rPr>
                <w:rFonts w:eastAsia="Times New Roman" w:cs="Times New Roman"/>
                <w:kern w:val="16"/>
                <w:szCs w:val="24"/>
                <w:lang w:eastAsia="en-GB"/>
              </w:rPr>
            </w:pPr>
          </w:p>
        </w:tc>
      </w:tr>
      <w:tr w:rsidR="006E1F0E" w:rsidRPr="006E1F0E" w:rsidTr="00256E5B">
        <w:trPr>
          <w:cantSplit/>
          <w:trHeight w:val="20"/>
        </w:trPr>
        <w:tc>
          <w:tcPr>
            <w:tcW w:w="8570" w:type="dxa"/>
            <w:hideMark/>
          </w:tcPr>
          <w:tbl>
            <w:tblPr>
              <w:tblStyle w:val="IPGTable1XXXX1"/>
              <w:tblpPr w:leftFromText="180" w:rightFromText="180" w:vertAnchor="text" w:horzAnchor="margin" w:tblpY="-101"/>
              <w:tblOverlap w:val="never"/>
              <w:tblW w:w="8446" w:type="dxa"/>
              <w:tblLook w:val="04A0" w:firstRow="1" w:lastRow="0" w:firstColumn="1" w:lastColumn="0" w:noHBand="0" w:noVBand="1"/>
            </w:tblPr>
            <w:tblGrid>
              <w:gridCol w:w="2559"/>
              <w:gridCol w:w="3673"/>
              <w:gridCol w:w="1418"/>
              <w:gridCol w:w="796"/>
            </w:tblGrid>
            <w:tr w:rsidR="00256E5B" w:rsidRPr="00E35BC3" w:rsidTr="0077228A">
              <w:trPr>
                <w:trHeight w:val="269"/>
              </w:trPr>
              <w:tc>
                <w:tcPr>
                  <w:tcW w:w="2559" w:type="dxa"/>
                  <w:shd w:val="clear" w:color="auto" w:fill="auto"/>
                </w:tcPr>
                <w:p w:rsidR="00256E5B" w:rsidRPr="00E35BC3" w:rsidRDefault="00256E5B" w:rsidP="00256E5B">
                  <w:pPr>
                    <w:spacing w:before="40" w:after="40" w:line="276" w:lineRule="auto"/>
                    <w:rPr>
                      <w:rFonts w:eastAsia="Times New Roman" w:cs="Times New Roman"/>
                      <w:kern w:val="16"/>
                      <w:sz w:val="18"/>
                      <w:szCs w:val="18"/>
                      <w:lang w:eastAsia="en-GB"/>
                    </w:rPr>
                  </w:pPr>
                  <w:r w:rsidRPr="006E1F0E">
                    <w:rPr>
                      <w:rFonts w:eastAsia="Times New Roman" w:cs="Times New Roman"/>
                      <w:kern w:val="16"/>
                      <w:sz w:val="18"/>
                      <w:szCs w:val="18"/>
                      <w:lang w:eastAsia="en-GB"/>
                    </w:rPr>
                    <w:lastRenderedPageBreak/>
                    <w:t>Finding 3 (Low) – The monthly review of amendments to customer bank details is insufficient to identify if multiple or irregular changes have occurred within a short period of time</w:t>
                  </w:r>
                </w:p>
              </w:tc>
              <w:tc>
                <w:tcPr>
                  <w:tcW w:w="3673" w:type="dxa"/>
                  <w:shd w:val="clear" w:color="auto" w:fill="auto"/>
                </w:tcPr>
                <w:p w:rsidR="00256E5B" w:rsidRPr="00E35BC3" w:rsidRDefault="00256E5B" w:rsidP="00256E5B">
                  <w:pPr>
                    <w:pStyle w:val="NormalXX"/>
                    <w:numPr>
                      <w:ilvl w:val="0"/>
                      <w:numId w:val="20"/>
                    </w:numPr>
                    <w:ind w:left="360"/>
                    <w:rPr>
                      <w:rFonts w:asciiTheme="minorHAnsi" w:eastAsiaTheme="minorHAnsi" w:hAnsiTheme="minorHAnsi" w:cstheme="minorBidi"/>
                      <w:sz w:val="18"/>
                      <w:szCs w:val="18"/>
                      <w:lang w:eastAsia="en-US"/>
                    </w:rPr>
                  </w:pPr>
                  <w:r w:rsidRPr="00E35BC3">
                    <w:rPr>
                      <w:sz w:val="18"/>
                      <w:szCs w:val="18"/>
                    </w:rPr>
                    <w:t xml:space="preserve">In the previous audit completed in 2018/19, a recommendation was raised relating to automatic notifications from </w:t>
                  </w:r>
                  <w:proofErr w:type="spellStart"/>
                  <w:r w:rsidRPr="00E35BC3">
                    <w:rPr>
                      <w:sz w:val="18"/>
                      <w:szCs w:val="18"/>
                    </w:rPr>
                    <w:t>Agresso</w:t>
                  </w:r>
                  <w:proofErr w:type="spellEnd"/>
                  <w:r w:rsidRPr="00E35BC3">
                    <w:rPr>
                      <w:sz w:val="18"/>
                      <w:szCs w:val="18"/>
                    </w:rPr>
                    <w:t xml:space="preserve"> for when customer details have been changed more than once in six months. At the time, </w:t>
                  </w:r>
                  <w:proofErr w:type="spellStart"/>
                  <w:r w:rsidRPr="00E35BC3">
                    <w:rPr>
                      <w:sz w:val="18"/>
                      <w:szCs w:val="18"/>
                    </w:rPr>
                    <w:t>Agresso</w:t>
                  </w:r>
                  <w:proofErr w:type="spellEnd"/>
                  <w:r w:rsidRPr="00E35BC3">
                    <w:rPr>
                      <w:sz w:val="18"/>
                      <w:szCs w:val="18"/>
                    </w:rPr>
                    <w:t xml:space="preserve"> did not have this functionality. The Council should reassess and explore if this is now viable.</w:t>
                  </w:r>
                </w:p>
                <w:p w:rsidR="00256E5B" w:rsidRPr="00E35BC3" w:rsidRDefault="00256E5B" w:rsidP="00256E5B">
                  <w:pPr>
                    <w:pStyle w:val="NormalXX"/>
                    <w:numPr>
                      <w:ilvl w:val="0"/>
                      <w:numId w:val="20"/>
                    </w:numPr>
                    <w:ind w:left="360"/>
                    <w:rPr>
                      <w:rFonts w:asciiTheme="minorHAnsi" w:eastAsiaTheme="minorHAnsi" w:hAnsiTheme="minorHAnsi" w:cstheme="minorBidi"/>
                      <w:sz w:val="18"/>
                      <w:szCs w:val="18"/>
                      <w:lang w:eastAsia="en-US"/>
                    </w:rPr>
                  </w:pPr>
                  <w:r w:rsidRPr="00E35BC3">
                    <w:rPr>
                      <w:caps/>
                      <w:sz w:val="18"/>
                      <w:szCs w:val="18"/>
                    </w:rPr>
                    <w:t>I</w:t>
                  </w:r>
                  <w:r w:rsidRPr="00E35BC3">
                    <w:rPr>
                      <w:sz w:val="18"/>
                      <w:szCs w:val="18"/>
                    </w:rPr>
                    <w:t>f this is not feasible, the Income Team Leader should undertake an additional quarterly check to ensure there have been no irregular patterns of changes.</w:t>
                  </w:r>
                </w:p>
                <w:p w:rsidR="00256E5B" w:rsidRPr="00E2777C" w:rsidRDefault="00256E5B" w:rsidP="00256E5B">
                  <w:pPr>
                    <w:rPr>
                      <w:b/>
                      <w:i/>
                      <w:sz w:val="18"/>
                      <w:szCs w:val="18"/>
                    </w:rPr>
                  </w:pPr>
                  <w:r w:rsidRPr="00E2777C">
                    <w:rPr>
                      <w:b/>
                      <w:i/>
                      <w:sz w:val="18"/>
                      <w:szCs w:val="18"/>
                    </w:rPr>
                    <w:t>Management Response</w:t>
                  </w:r>
                </w:p>
                <w:p w:rsidR="00256E5B" w:rsidRDefault="00256E5B" w:rsidP="00256E5B">
                  <w:pPr>
                    <w:pStyle w:val="NormalXX"/>
                    <w:rPr>
                      <w:i/>
                      <w:sz w:val="18"/>
                      <w:szCs w:val="18"/>
                    </w:rPr>
                  </w:pPr>
                </w:p>
                <w:p w:rsidR="00E2777C" w:rsidRPr="00E2777C" w:rsidRDefault="00E2777C" w:rsidP="00E2777C">
                  <w:pPr>
                    <w:pStyle w:val="NormalXX"/>
                    <w:rPr>
                      <w:i/>
                      <w:sz w:val="18"/>
                      <w:szCs w:val="18"/>
                    </w:rPr>
                  </w:pPr>
                  <w:r w:rsidRPr="00E2777C">
                    <w:rPr>
                      <w:i/>
                      <w:sz w:val="18"/>
                      <w:szCs w:val="18"/>
                    </w:rPr>
                    <w:t>A. A new ICT request will be raised to explore the f</w:t>
                  </w:r>
                  <w:r>
                    <w:rPr>
                      <w:i/>
                      <w:sz w:val="18"/>
                      <w:szCs w:val="18"/>
                    </w:rPr>
                    <w:t xml:space="preserve">easibility of automatic change </w:t>
                  </w:r>
                  <w:r w:rsidRPr="00E2777C">
                    <w:rPr>
                      <w:i/>
                      <w:sz w:val="18"/>
                      <w:szCs w:val="18"/>
                    </w:rPr>
                    <w:t xml:space="preserve">notifications </w:t>
                  </w:r>
                </w:p>
                <w:p w:rsidR="00E2777C" w:rsidRPr="00E35BC3" w:rsidRDefault="00E2777C" w:rsidP="00256E5B">
                  <w:pPr>
                    <w:pStyle w:val="NormalXX"/>
                    <w:rPr>
                      <w:i/>
                      <w:sz w:val="18"/>
                      <w:szCs w:val="18"/>
                    </w:rPr>
                  </w:pPr>
                  <w:r w:rsidRPr="00E2777C">
                    <w:rPr>
                      <w:i/>
                      <w:sz w:val="18"/>
                      <w:szCs w:val="18"/>
                    </w:rPr>
                    <w:t xml:space="preserve">B. If </w:t>
                  </w:r>
                  <w:proofErr w:type="spellStart"/>
                  <w:r w:rsidRPr="00E2777C">
                    <w:rPr>
                      <w:i/>
                      <w:sz w:val="18"/>
                      <w:szCs w:val="18"/>
                    </w:rPr>
                    <w:t>Agresso</w:t>
                  </w:r>
                  <w:proofErr w:type="spellEnd"/>
                  <w:r w:rsidRPr="00E2777C">
                    <w:rPr>
                      <w:i/>
                      <w:sz w:val="18"/>
                      <w:szCs w:val="18"/>
                    </w:rPr>
                    <w:t xml:space="preserve"> still lacks this functionality an additional quarte</w:t>
                  </w:r>
                  <w:r>
                    <w:rPr>
                      <w:i/>
                      <w:sz w:val="18"/>
                      <w:szCs w:val="18"/>
                    </w:rPr>
                    <w:t xml:space="preserve">rly check will be designed and </w:t>
                  </w:r>
                  <w:r w:rsidRPr="00E2777C">
                    <w:rPr>
                      <w:i/>
                      <w:sz w:val="18"/>
                      <w:szCs w:val="18"/>
                    </w:rPr>
                    <w:t>implemented for 21/22.</w:t>
                  </w:r>
                </w:p>
              </w:tc>
              <w:tc>
                <w:tcPr>
                  <w:tcW w:w="1418" w:type="dxa"/>
                  <w:shd w:val="clear" w:color="auto" w:fill="auto"/>
                </w:tcPr>
                <w:p w:rsidR="00256E5B" w:rsidRPr="00E35BC3" w:rsidRDefault="00256E5B" w:rsidP="00256E5B">
                  <w:pPr>
                    <w:pStyle w:val="TabletextL"/>
                    <w:rPr>
                      <w:color w:val="auto"/>
                      <w:sz w:val="18"/>
                      <w:szCs w:val="18"/>
                    </w:rPr>
                  </w:pPr>
                  <w:r w:rsidRPr="00E35BC3">
                    <w:rPr>
                      <w:color w:val="auto"/>
                      <w:sz w:val="18"/>
                      <w:szCs w:val="18"/>
                    </w:rPr>
                    <w:t>Neil Markham, Income Team Leader</w:t>
                  </w:r>
                </w:p>
              </w:tc>
              <w:tc>
                <w:tcPr>
                  <w:tcW w:w="796" w:type="dxa"/>
                  <w:shd w:val="clear" w:color="auto" w:fill="auto"/>
                </w:tcPr>
                <w:p w:rsidR="00256E5B" w:rsidRPr="00E35BC3" w:rsidRDefault="00E2777C" w:rsidP="00E2777C">
                  <w:pPr>
                    <w:pStyle w:val="TabletextL"/>
                    <w:rPr>
                      <w:color w:val="auto"/>
                      <w:sz w:val="18"/>
                      <w:szCs w:val="18"/>
                    </w:rPr>
                  </w:pPr>
                  <w:r>
                    <w:rPr>
                      <w:color w:val="auto"/>
                      <w:sz w:val="18"/>
                      <w:szCs w:val="18"/>
                    </w:rPr>
                    <w:t>Apr 21</w:t>
                  </w:r>
                </w:p>
              </w:tc>
            </w:tr>
            <w:tr w:rsidR="00256E5B" w:rsidRPr="00E35BC3" w:rsidTr="0077228A">
              <w:trPr>
                <w:trHeight w:val="269"/>
              </w:trPr>
              <w:tc>
                <w:tcPr>
                  <w:tcW w:w="2559" w:type="dxa"/>
                  <w:shd w:val="clear" w:color="auto" w:fill="auto"/>
                </w:tcPr>
                <w:p w:rsidR="00256E5B" w:rsidRPr="00E35BC3" w:rsidRDefault="00256E5B" w:rsidP="00256E5B">
                  <w:pPr>
                    <w:spacing w:before="40" w:after="40" w:line="276" w:lineRule="auto"/>
                    <w:rPr>
                      <w:rFonts w:eastAsia="Times New Roman" w:cs="Times New Roman"/>
                      <w:kern w:val="16"/>
                      <w:sz w:val="18"/>
                      <w:szCs w:val="18"/>
                      <w:lang w:eastAsia="en-GB"/>
                    </w:rPr>
                  </w:pPr>
                  <w:r w:rsidRPr="006E1F0E">
                    <w:rPr>
                      <w:rFonts w:eastAsia="Times New Roman" w:cs="Times New Roman"/>
                      <w:kern w:val="16"/>
                      <w:sz w:val="18"/>
                      <w:szCs w:val="18"/>
                      <w:lang w:eastAsia="en-GB"/>
                    </w:rPr>
                    <w:t>Finding 4 (Low) – There is inconsistency with the level of due diligence being completed by Service Areas across the Council, and the Sundry Debtors Guide does not clearly outline exceptions to the process</w:t>
                  </w:r>
                </w:p>
              </w:tc>
              <w:tc>
                <w:tcPr>
                  <w:tcW w:w="3673" w:type="dxa"/>
                  <w:shd w:val="clear" w:color="auto" w:fill="auto"/>
                </w:tcPr>
                <w:p w:rsidR="00256E5B" w:rsidRPr="00E35BC3" w:rsidRDefault="00256E5B" w:rsidP="00256E5B">
                  <w:pPr>
                    <w:pStyle w:val="NormalXX"/>
                    <w:rPr>
                      <w:i/>
                      <w:sz w:val="18"/>
                      <w:szCs w:val="18"/>
                    </w:rPr>
                  </w:pPr>
                  <w:r w:rsidRPr="00E35BC3">
                    <w:rPr>
                      <w:i/>
                      <w:caps/>
                      <w:vanish/>
                      <w:sz w:val="18"/>
                      <w:szCs w:val="18"/>
                    </w:rPr>
                    <w:t>&lt;Name_H_5&gt;</w:t>
                  </w:r>
                  <w:r w:rsidRPr="00E35BC3">
                    <w:rPr>
                      <w:i/>
                      <w:vanish/>
                      <w:sz w:val="18"/>
                      <w:szCs w:val="18"/>
                    </w:rPr>
                    <w:t xml:space="preserve"> InsertRichText(GetColumn(“Recommendation”))</w:t>
                  </w:r>
                  <w:r w:rsidRPr="00E35BC3">
                    <w:rPr>
                      <w:i/>
                      <w:sz w:val="18"/>
                      <w:szCs w:val="18"/>
                    </w:rPr>
                    <w:t xml:space="preserve">a) The Sundry Debtors Guide should be updated to align with the levels of due diligence options within </w:t>
                  </w:r>
                  <w:proofErr w:type="spellStart"/>
                  <w:r w:rsidRPr="00E35BC3">
                    <w:rPr>
                      <w:i/>
                      <w:sz w:val="18"/>
                      <w:szCs w:val="18"/>
                    </w:rPr>
                    <w:t>Agresso</w:t>
                  </w:r>
                  <w:proofErr w:type="spellEnd"/>
                  <w:r w:rsidRPr="00E35BC3">
                    <w:rPr>
                      <w:i/>
                      <w:sz w:val="18"/>
                      <w:szCs w:val="18"/>
                    </w:rPr>
                    <w:t>.</w:t>
                  </w:r>
                </w:p>
                <w:p w:rsidR="00256E5B" w:rsidRPr="00E35BC3" w:rsidRDefault="00256E5B" w:rsidP="00256E5B">
                  <w:pPr>
                    <w:pStyle w:val="NormalXX"/>
                    <w:rPr>
                      <w:i/>
                      <w:sz w:val="18"/>
                      <w:szCs w:val="18"/>
                    </w:rPr>
                  </w:pPr>
                </w:p>
                <w:p w:rsidR="00256E5B" w:rsidRPr="00E35BC3" w:rsidRDefault="00256E5B" w:rsidP="00256E5B">
                  <w:pPr>
                    <w:pStyle w:val="NormalXX"/>
                    <w:rPr>
                      <w:i/>
                      <w:sz w:val="18"/>
                      <w:szCs w:val="18"/>
                    </w:rPr>
                  </w:pPr>
                  <w:r w:rsidRPr="00E35BC3">
                    <w:rPr>
                      <w:i/>
                      <w:sz w:val="18"/>
                      <w:szCs w:val="18"/>
                    </w:rPr>
                    <w:t>b) The guide should also be updated to outline further examples of when due diligence is not appropriate.</w:t>
                  </w:r>
                </w:p>
                <w:p w:rsidR="00256E5B" w:rsidRPr="00E35BC3" w:rsidRDefault="00256E5B" w:rsidP="00256E5B">
                  <w:pPr>
                    <w:pStyle w:val="NormalXX"/>
                    <w:rPr>
                      <w:i/>
                      <w:sz w:val="18"/>
                      <w:szCs w:val="18"/>
                    </w:rPr>
                  </w:pPr>
                </w:p>
                <w:p w:rsidR="00256E5B" w:rsidRPr="00E35BC3" w:rsidRDefault="00256E5B" w:rsidP="00256E5B">
                  <w:pPr>
                    <w:pStyle w:val="NormalXX"/>
                    <w:rPr>
                      <w:i/>
                      <w:sz w:val="18"/>
                      <w:szCs w:val="18"/>
                    </w:rPr>
                  </w:pPr>
                  <w:r w:rsidRPr="00E35BC3">
                    <w:rPr>
                      <w:i/>
                      <w:sz w:val="18"/>
                      <w:szCs w:val="18"/>
                    </w:rPr>
                    <w:t xml:space="preserve">c) Within </w:t>
                  </w:r>
                  <w:proofErr w:type="spellStart"/>
                  <w:r w:rsidRPr="00E35BC3">
                    <w:rPr>
                      <w:i/>
                      <w:sz w:val="18"/>
                      <w:szCs w:val="18"/>
                    </w:rPr>
                    <w:t>Agresso</w:t>
                  </w:r>
                  <w:proofErr w:type="spellEnd"/>
                  <w:r w:rsidRPr="00E35BC3">
                    <w:rPr>
                      <w:i/>
                      <w:sz w:val="18"/>
                      <w:szCs w:val="18"/>
                    </w:rPr>
                    <w:t>, the level of checks should be changed to the following: not applicable, none, light, moderate and enhanced. This will allow 'not applicable' to be used for cases identified in (b) above.</w:t>
                  </w:r>
                </w:p>
                <w:p w:rsidR="00256E5B" w:rsidRPr="00E35BC3" w:rsidRDefault="00256E5B" w:rsidP="00256E5B">
                  <w:pPr>
                    <w:pStyle w:val="NormalXX"/>
                    <w:rPr>
                      <w:i/>
                      <w:sz w:val="18"/>
                      <w:szCs w:val="18"/>
                    </w:rPr>
                  </w:pPr>
                </w:p>
                <w:p w:rsidR="00256E5B" w:rsidRPr="00E35BC3" w:rsidRDefault="00256E5B" w:rsidP="00256E5B">
                  <w:pPr>
                    <w:pStyle w:val="NormalXX"/>
                    <w:rPr>
                      <w:i/>
                      <w:sz w:val="18"/>
                      <w:szCs w:val="18"/>
                    </w:rPr>
                  </w:pPr>
                  <w:r w:rsidRPr="00E35BC3">
                    <w:rPr>
                      <w:sz w:val="18"/>
                      <w:szCs w:val="18"/>
                    </w:rPr>
                    <w:t xml:space="preserve">d) </w:t>
                  </w:r>
                  <w:r w:rsidRPr="00E35BC3">
                    <w:rPr>
                      <w:i/>
                      <w:sz w:val="18"/>
                      <w:szCs w:val="18"/>
                    </w:rPr>
                    <w:t xml:space="preserve">The Incomes Team Leader should periodically run a report from </w:t>
                  </w:r>
                  <w:proofErr w:type="spellStart"/>
                  <w:r w:rsidRPr="00E35BC3">
                    <w:rPr>
                      <w:i/>
                      <w:sz w:val="18"/>
                      <w:szCs w:val="18"/>
                    </w:rPr>
                    <w:t>Agresso</w:t>
                  </w:r>
                  <w:proofErr w:type="spellEnd"/>
                  <w:r w:rsidRPr="00E35BC3">
                    <w:rPr>
                      <w:sz w:val="18"/>
                      <w:szCs w:val="18"/>
                    </w:rPr>
                    <w:t xml:space="preserve"> </w:t>
                  </w:r>
                  <w:r w:rsidRPr="00E35BC3">
                    <w:rPr>
                      <w:i/>
                      <w:sz w:val="18"/>
                      <w:szCs w:val="18"/>
                    </w:rPr>
                    <w:t xml:space="preserve">that identifies where 'none' has been selected as an option. This will allow for analysis or spot checks to be completed of Service Areas that are consistently completing lower levels of due diligence than appropriate. </w:t>
                  </w:r>
                </w:p>
                <w:p w:rsidR="00256E5B" w:rsidRPr="00E35BC3" w:rsidRDefault="00256E5B" w:rsidP="00256E5B">
                  <w:pPr>
                    <w:pStyle w:val="NormalXX"/>
                    <w:rPr>
                      <w:i/>
                      <w:sz w:val="18"/>
                      <w:szCs w:val="18"/>
                    </w:rPr>
                  </w:pPr>
                </w:p>
                <w:p w:rsidR="00256E5B" w:rsidRPr="00E35BC3" w:rsidRDefault="00256E5B" w:rsidP="00256E5B">
                  <w:pPr>
                    <w:pStyle w:val="NormalXX"/>
                    <w:rPr>
                      <w:i/>
                      <w:sz w:val="18"/>
                      <w:szCs w:val="18"/>
                    </w:rPr>
                  </w:pPr>
                  <w:r w:rsidRPr="00E35BC3">
                    <w:rPr>
                      <w:i/>
                      <w:sz w:val="18"/>
                      <w:szCs w:val="18"/>
                    </w:rPr>
                    <w:t>e) Council-wide communications should be sent to all Service Areas as a reminder of the new process. This could also include discussions with Heads of Services to highlight the importance of due diligence, which is then fed back to their areas.</w:t>
                  </w:r>
                </w:p>
                <w:p w:rsidR="00256E5B" w:rsidRPr="00E35BC3" w:rsidRDefault="00256E5B" w:rsidP="00256E5B">
                  <w:pPr>
                    <w:pStyle w:val="NormalXX"/>
                    <w:rPr>
                      <w:sz w:val="18"/>
                      <w:szCs w:val="18"/>
                    </w:rPr>
                  </w:pPr>
                </w:p>
                <w:p w:rsidR="00256E5B" w:rsidRPr="00E2777C" w:rsidRDefault="00256E5B" w:rsidP="00256E5B">
                  <w:pPr>
                    <w:rPr>
                      <w:b/>
                      <w:i/>
                      <w:sz w:val="18"/>
                      <w:szCs w:val="18"/>
                    </w:rPr>
                  </w:pPr>
                  <w:r w:rsidRPr="00E2777C">
                    <w:rPr>
                      <w:b/>
                      <w:i/>
                      <w:sz w:val="18"/>
                      <w:szCs w:val="18"/>
                    </w:rPr>
                    <w:t>Management Response</w:t>
                  </w:r>
                </w:p>
                <w:p w:rsidR="00256E5B" w:rsidRDefault="00256E5B" w:rsidP="00256E5B">
                  <w:pPr>
                    <w:pStyle w:val="NormalXX"/>
                    <w:rPr>
                      <w:i/>
                      <w:sz w:val="18"/>
                      <w:szCs w:val="18"/>
                    </w:rPr>
                  </w:pPr>
                </w:p>
                <w:p w:rsidR="00E2777C" w:rsidRPr="00E2777C" w:rsidRDefault="00E2777C" w:rsidP="00E2777C">
                  <w:pPr>
                    <w:pStyle w:val="NormalXX"/>
                    <w:rPr>
                      <w:i/>
                      <w:sz w:val="18"/>
                      <w:szCs w:val="18"/>
                    </w:rPr>
                  </w:pPr>
                  <w:r w:rsidRPr="00E2777C">
                    <w:rPr>
                      <w:i/>
                      <w:sz w:val="18"/>
                      <w:szCs w:val="18"/>
                    </w:rPr>
                    <w:t>A. The Sundry Debtors Guide will be updated to align wi</w:t>
                  </w:r>
                  <w:r>
                    <w:rPr>
                      <w:i/>
                      <w:sz w:val="18"/>
                      <w:szCs w:val="18"/>
                    </w:rPr>
                    <w:t xml:space="preserve">th the levels of due diligence </w:t>
                  </w:r>
                  <w:r w:rsidRPr="00E2777C">
                    <w:rPr>
                      <w:i/>
                      <w:sz w:val="18"/>
                      <w:szCs w:val="18"/>
                    </w:rPr>
                    <w:t xml:space="preserve">options within </w:t>
                  </w:r>
                  <w:proofErr w:type="spellStart"/>
                  <w:r w:rsidRPr="00E2777C">
                    <w:rPr>
                      <w:i/>
                      <w:sz w:val="18"/>
                      <w:szCs w:val="18"/>
                    </w:rPr>
                    <w:t>Agresso</w:t>
                  </w:r>
                  <w:proofErr w:type="spellEnd"/>
                  <w:r w:rsidRPr="00E2777C">
                    <w:rPr>
                      <w:i/>
                      <w:sz w:val="18"/>
                      <w:szCs w:val="18"/>
                    </w:rPr>
                    <w:t xml:space="preserve"> </w:t>
                  </w:r>
                </w:p>
                <w:p w:rsidR="00E2777C" w:rsidRPr="00E2777C" w:rsidRDefault="00E2777C" w:rsidP="00E2777C">
                  <w:pPr>
                    <w:pStyle w:val="NormalXX"/>
                    <w:rPr>
                      <w:i/>
                      <w:sz w:val="18"/>
                      <w:szCs w:val="18"/>
                    </w:rPr>
                  </w:pPr>
                  <w:r w:rsidRPr="00E2777C">
                    <w:rPr>
                      <w:i/>
                      <w:sz w:val="18"/>
                      <w:szCs w:val="18"/>
                    </w:rPr>
                    <w:t>B. From feedback given by our auditor the guide will be ex</w:t>
                  </w:r>
                  <w:r>
                    <w:rPr>
                      <w:i/>
                      <w:sz w:val="18"/>
                      <w:szCs w:val="18"/>
                    </w:rPr>
                    <w:t xml:space="preserve">panded to include areas of the </w:t>
                  </w:r>
                  <w:r w:rsidRPr="00E2777C">
                    <w:rPr>
                      <w:i/>
                      <w:sz w:val="18"/>
                      <w:szCs w:val="18"/>
                    </w:rPr>
                    <w:t xml:space="preserve">business where CDD is not </w:t>
                  </w:r>
                  <w:r w:rsidRPr="00E2777C">
                    <w:rPr>
                      <w:i/>
                      <w:sz w:val="18"/>
                      <w:szCs w:val="18"/>
                    </w:rPr>
                    <w:lastRenderedPageBreak/>
                    <w:t xml:space="preserve">appropriate </w:t>
                  </w:r>
                </w:p>
                <w:p w:rsidR="00E2777C" w:rsidRPr="00E2777C" w:rsidRDefault="00E2777C" w:rsidP="00E2777C">
                  <w:pPr>
                    <w:pStyle w:val="NormalXX"/>
                    <w:rPr>
                      <w:i/>
                      <w:sz w:val="18"/>
                      <w:szCs w:val="18"/>
                    </w:rPr>
                  </w:pPr>
                  <w:r w:rsidRPr="00E2777C">
                    <w:rPr>
                      <w:i/>
                      <w:sz w:val="18"/>
                      <w:szCs w:val="18"/>
                    </w:rPr>
                    <w:t xml:space="preserve">C. </w:t>
                  </w:r>
                  <w:proofErr w:type="spellStart"/>
                  <w:r w:rsidRPr="00E2777C">
                    <w:rPr>
                      <w:i/>
                      <w:sz w:val="18"/>
                      <w:szCs w:val="18"/>
                    </w:rPr>
                    <w:t>Agresso</w:t>
                  </w:r>
                  <w:proofErr w:type="spellEnd"/>
                  <w:r w:rsidRPr="00E2777C">
                    <w:rPr>
                      <w:i/>
                      <w:sz w:val="18"/>
                      <w:szCs w:val="18"/>
                    </w:rPr>
                    <w:t xml:space="preserve"> to be updated as per recommendation </w:t>
                  </w:r>
                </w:p>
                <w:p w:rsidR="00E2777C" w:rsidRPr="00E2777C" w:rsidRDefault="00E2777C" w:rsidP="00E2777C">
                  <w:pPr>
                    <w:pStyle w:val="NormalXX"/>
                    <w:rPr>
                      <w:i/>
                      <w:sz w:val="18"/>
                      <w:szCs w:val="18"/>
                    </w:rPr>
                  </w:pPr>
                  <w:r w:rsidRPr="00E2777C">
                    <w:rPr>
                      <w:i/>
                      <w:sz w:val="18"/>
                      <w:szCs w:val="18"/>
                    </w:rPr>
                    <w:t xml:space="preserve">D. Report to be designed as per recommendation </w:t>
                  </w:r>
                </w:p>
                <w:p w:rsidR="00E2777C" w:rsidRPr="00E2777C" w:rsidRDefault="00E2777C" w:rsidP="00256E5B">
                  <w:pPr>
                    <w:pStyle w:val="NormalXX"/>
                    <w:rPr>
                      <w:i/>
                      <w:sz w:val="18"/>
                      <w:szCs w:val="18"/>
                    </w:rPr>
                  </w:pPr>
                  <w:r w:rsidRPr="00E2777C">
                    <w:rPr>
                      <w:i/>
                      <w:sz w:val="18"/>
                      <w:szCs w:val="18"/>
                    </w:rPr>
                    <w:t>E. Once the above recommendations have been impleme</w:t>
                  </w:r>
                  <w:r>
                    <w:rPr>
                      <w:i/>
                      <w:sz w:val="18"/>
                      <w:szCs w:val="18"/>
                    </w:rPr>
                    <w:t xml:space="preserve">nted we plan to send a council </w:t>
                  </w:r>
                  <w:r w:rsidRPr="00E2777C">
                    <w:rPr>
                      <w:i/>
                      <w:sz w:val="18"/>
                      <w:szCs w:val="18"/>
                    </w:rPr>
                    <w:t>wide communication. A plan for service head discussions (</w:t>
                  </w:r>
                  <w:r>
                    <w:rPr>
                      <w:i/>
                      <w:sz w:val="18"/>
                      <w:szCs w:val="18"/>
                    </w:rPr>
                    <w:t xml:space="preserve">Specifically the best approach </w:t>
                  </w:r>
                  <w:r w:rsidRPr="00E2777C">
                    <w:rPr>
                      <w:i/>
                      <w:sz w:val="18"/>
                      <w:szCs w:val="18"/>
                    </w:rPr>
                    <w:t>for those) will also be implemented for 21/22</w:t>
                  </w:r>
                </w:p>
              </w:tc>
              <w:tc>
                <w:tcPr>
                  <w:tcW w:w="1418" w:type="dxa"/>
                  <w:shd w:val="clear" w:color="auto" w:fill="auto"/>
                </w:tcPr>
                <w:p w:rsidR="00256E5B" w:rsidRPr="00E35BC3" w:rsidRDefault="00256E5B" w:rsidP="00256E5B">
                  <w:pPr>
                    <w:pStyle w:val="TabletextL"/>
                    <w:rPr>
                      <w:color w:val="auto"/>
                      <w:sz w:val="18"/>
                      <w:szCs w:val="18"/>
                    </w:rPr>
                  </w:pPr>
                  <w:r w:rsidRPr="00E35BC3">
                    <w:rPr>
                      <w:color w:val="auto"/>
                      <w:sz w:val="18"/>
                      <w:szCs w:val="18"/>
                    </w:rPr>
                    <w:lastRenderedPageBreak/>
                    <w:t>Neil Markham, Income Team Leader</w:t>
                  </w:r>
                </w:p>
              </w:tc>
              <w:tc>
                <w:tcPr>
                  <w:tcW w:w="796" w:type="dxa"/>
                  <w:shd w:val="clear" w:color="auto" w:fill="auto"/>
                </w:tcPr>
                <w:p w:rsidR="00256E5B" w:rsidRPr="00E35BC3" w:rsidRDefault="00E2777C" w:rsidP="00E2777C">
                  <w:pPr>
                    <w:pStyle w:val="TabletextL"/>
                    <w:rPr>
                      <w:color w:val="auto"/>
                      <w:sz w:val="18"/>
                      <w:szCs w:val="18"/>
                    </w:rPr>
                  </w:pPr>
                  <w:r>
                    <w:rPr>
                      <w:color w:val="auto"/>
                      <w:sz w:val="18"/>
                      <w:szCs w:val="18"/>
                    </w:rPr>
                    <w:t>Mar 21</w:t>
                  </w:r>
                </w:p>
              </w:tc>
            </w:tr>
            <w:tr w:rsidR="00256E5B" w:rsidRPr="00E35BC3" w:rsidTr="0077228A">
              <w:trPr>
                <w:trHeight w:val="269"/>
              </w:trPr>
              <w:tc>
                <w:tcPr>
                  <w:tcW w:w="2559" w:type="dxa"/>
                  <w:shd w:val="clear" w:color="auto" w:fill="auto"/>
                </w:tcPr>
                <w:p w:rsidR="00256E5B" w:rsidRPr="00E35BC3" w:rsidRDefault="00256E5B" w:rsidP="00256E5B">
                  <w:pPr>
                    <w:spacing w:before="40" w:after="40" w:line="276" w:lineRule="auto"/>
                    <w:rPr>
                      <w:rFonts w:eastAsia="Times New Roman" w:cs="Times New Roman"/>
                      <w:kern w:val="16"/>
                      <w:sz w:val="18"/>
                      <w:szCs w:val="18"/>
                      <w:lang w:eastAsia="en-GB"/>
                    </w:rPr>
                  </w:pPr>
                  <w:r w:rsidRPr="006E1F0E">
                    <w:rPr>
                      <w:rFonts w:eastAsia="Times New Roman" w:cs="Times New Roman"/>
                      <w:kern w:val="16"/>
                      <w:sz w:val="18"/>
                      <w:szCs w:val="18"/>
                      <w:lang w:eastAsia="en-GB"/>
                    </w:rPr>
                    <w:t>Finding 5 (Low) – In a sample of 15 invoices, there was one instance where approval was not obtained from a relevant manager prior to the invoice being raised by an Income Officer.</w:t>
                  </w:r>
                </w:p>
              </w:tc>
              <w:tc>
                <w:tcPr>
                  <w:tcW w:w="3673" w:type="dxa"/>
                  <w:shd w:val="clear" w:color="auto" w:fill="auto"/>
                </w:tcPr>
                <w:p w:rsidR="00256E5B" w:rsidRPr="00E35BC3" w:rsidRDefault="00256E5B" w:rsidP="00256E5B">
                  <w:pPr>
                    <w:pStyle w:val="NormalXX"/>
                    <w:numPr>
                      <w:ilvl w:val="0"/>
                      <w:numId w:val="23"/>
                    </w:numPr>
                    <w:rPr>
                      <w:i/>
                      <w:sz w:val="18"/>
                      <w:szCs w:val="18"/>
                    </w:rPr>
                  </w:pPr>
                  <w:r w:rsidRPr="00E35BC3">
                    <w:rPr>
                      <w:i/>
                      <w:sz w:val="18"/>
                      <w:szCs w:val="18"/>
                    </w:rPr>
                    <w:t>All Income Officers should be reminded, via email, of the importance of receiving approval from the relevant Service Area signatory before raising an invoice</w:t>
                  </w:r>
                </w:p>
                <w:p w:rsidR="00256E5B" w:rsidRPr="00E35BC3" w:rsidRDefault="00256E5B" w:rsidP="00256E5B">
                  <w:pPr>
                    <w:pStyle w:val="NormalXX"/>
                    <w:numPr>
                      <w:ilvl w:val="0"/>
                      <w:numId w:val="23"/>
                    </w:numPr>
                    <w:rPr>
                      <w:i/>
                      <w:sz w:val="18"/>
                      <w:szCs w:val="18"/>
                    </w:rPr>
                  </w:pPr>
                  <w:r w:rsidRPr="00E35BC3">
                    <w:rPr>
                      <w:i/>
                      <w:sz w:val="18"/>
                      <w:szCs w:val="18"/>
                    </w:rPr>
                    <w:t>If invoices are not approved, a relevant reason should be provided or not raised without approval.</w:t>
                  </w:r>
                </w:p>
                <w:p w:rsidR="00256E5B" w:rsidRPr="00E2777C" w:rsidRDefault="00256E5B" w:rsidP="00256E5B">
                  <w:pPr>
                    <w:rPr>
                      <w:b/>
                      <w:i/>
                      <w:sz w:val="18"/>
                      <w:szCs w:val="18"/>
                    </w:rPr>
                  </w:pPr>
                  <w:r w:rsidRPr="00E2777C">
                    <w:rPr>
                      <w:b/>
                      <w:i/>
                      <w:sz w:val="18"/>
                      <w:szCs w:val="18"/>
                    </w:rPr>
                    <w:t>Management Response</w:t>
                  </w:r>
                </w:p>
                <w:p w:rsidR="00256E5B" w:rsidRDefault="00256E5B" w:rsidP="00256E5B">
                  <w:pPr>
                    <w:pStyle w:val="NormalXX"/>
                    <w:rPr>
                      <w:i/>
                      <w:sz w:val="18"/>
                      <w:szCs w:val="18"/>
                    </w:rPr>
                  </w:pPr>
                </w:p>
                <w:p w:rsidR="00E2777C" w:rsidRPr="00E2777C" w:rsidRDefault="00E2777C" w:rsidP="00E2777C">
                  <w:pPr>
                    <w:pStyle w:val="NormalXX"/>
                    <w:rPr>
                      <w:sz w:val="18"/>
                      <w:szCs w:val="18"/>
                    </w:rPr>
                  </w:pPr>
                  <w:r w:rsidRPr="00E2777C">
                    <w:rPr>
                      <w:sz w:val="18"/>
                      <w:szCs w:val="18"/>
                    </w:rPr>
                    <w:t>A. The one OCC Invoice raised without authorisation was r</w:t>
                  </w:r>
                  <w:r>
                    <w:rPr>
                      <w:sz w:val="18"/>
                      <w:szCs w:val="18"/>
                    </w:rPr>
                    <w:t xml:space="preserve">aised by a newer member of the </w:t>
                  </w:r>
                  <w:r w:rsidRPr="00E2777C">
                    <w:rPr>
                      <w:sz w:val="18"/>
                      <w:szCs w:val="18"/>
                    </w:rPr>
                    <w:t>team. They have advis</w:t>
                  </w:r>
                  <w:r>
                    <w:rPr>
                      <w:sz w:val="18"/>
                      <w:szCs w:val="18"/>
                    </w:rPr>
                    <w:t xml:space="preserve">ed that this was an oversight. </w:t>
                  </w:r>
                </w:p>
                <w:p w:rsidR="00E2777C" w:rsidRPr="00E35BC3" w:rsidRDefault="00E2777C" w:rsidP="00E2777C">
                  <w:pPr>
                    <w:pStyle w:val="NormalXX"/>
                    <w:rPr>
                      <w:sz w:val="18"/>
                      <w:szCs w:val="18"/>
                    </w:rPr>
                  </w:pPr>
                  <w:r w:rsidRPr="00E2777C">
                    <w:rPr>
                      <w:sz w:val="18"/>
                      <w:szCs w:val="18"/>
                    </w:rPr>
                    <w:t>B. The importance of approval has been raised at the we</w:t>
                  </w:r>
                  <w:r>
                    <w:rPr>
                      <w:sz w:val="18"/>
                      <w:szCs w:val="18"/>
                    </w:rPr>
                    <w:t xml:space="preserve">ekly team meeting. The message </w:t>
                  </w:r>
                  <w:r w:rsidRPr="00E2777C">
                    <w:rPr>
                      <w:sz w:val="18"/>
                      <w:szCs w:val="18"/>
                    </w:rPr>
                    <w:t>will also be periodically sent via email as per the recommendation.</w:t>
                  </w:r>
                </w:p>
              </w:tc>
              <w:tc>
                <w:tcPr>
                  <w:tcW w:w="1418" w:type="dxa"/>
                  <w:shd w:val="clear" w:color="auto" w:fill="auto"/>
                </w:tcPr>
                <w:p w:rsidR="00256E5B" w:rsidRPr="00E35BC3" w:rsidRDefault="00256E5B" w:rsidP="00256E5B">
                  <w:pPr>
                    <w:pStyle w:val="TabletextL"/>
                    <w:rPr>
                      <w:color w:val="auto"/>
                      <w:sz w:val="18"/>
                      <w:szCs w:val="18"/>
                    </w:rPr>
                  </w:pPr>
                  <w:r w:rsidRPr="00E35BC3">
                    <w:rPr>
                      <w:color w:val="auto"/>
                      <w:sz w:val="18"/>
                      <w:szCs w:val="18"/>
                    </w:rPr>
                    <w:t>Neil Markham, Income Team Leader</w:t>
                  </w:r>
                </w:p>
              </w:tc>
              <w:tc>
                <w:tcPr>
                  <w:tcW w:w="796" w:type="dxa"/>
                  <w:shd w:val="clear" w:color="auto" w:fill="auto"/>
                </w:tcPr>
                <w:p w:rsidR="00256E5B" w:rsidRPr="00E35BC3" w:rsidRDefault="00E2777C" w:rsidP="00256E5B">
                  <w:pPr>
                    <w:pStyle w:val="TabletextL"/>
                    <w:rPr>
                      <w:color w:val="auto"/>
                      <w:sz w:val="18"/>
                      <w:szCs w:val="18"/>
                    </w:rPr>
                  </w:pPr>
                  <w:r>
                    <w:rPr>
                      <w:color w:val="auto"/>
                      <w:sz w:val="18"/>
                      <w:szCs w:val="18"/>
                    </w:rPr>
                    <w:t>Jan 21</w:t>
                  </w:r>
                </w:p>
              </w:tc>
            </w:tr>
          </w:tbl>
          <w:p w:rsidR="00256E5B" w:rsidRDefault="00256E5B" w:rsidP="006B190B">
            <w:pPr>
              <w:spacing w:before="40" w:after="40"/>
              <w:rPr>
                <w:rFonts w:eastAsia="Times New Roman" w:cs="Times New Roman"/>
                <w:kern w:val="16"/>
                <w:sz w:val="18"/>
                <w:szCs w:val="18"/>
                <w:lang w:eastAsia="en-GB"/>
              </w:rPr>
            </w:pPr>
          </w:p>
          <w:p w:rsidR="00256E5B" w:rsidRPr="006E1F0E" w:rsidRDefault="00256E5B" w:rsidP="006B190B">
            <w:pPr>
              <w:spacing w:before="40" w:after="40"/>
              <w:rPr>
                <w:rFonts w:eastAsia="Times New Roman" w:cs="Times New Roman"/>
                <w:kern w:val="16"/>
                <w:sz w:val="18"/>
                <w:szCs w:val="18"/>
                <w:lang w:eastAsia="en-GB"/>
              </w:rPr>
            </w:pPr>
          </w:p>
        </w:tc>
      </w:tr>
      <w:tr w:rsidR="006E1F0E" w:rsidRPr="006E1F0E" w:rsidTr="00256E5B">
        <w:trPr>
          <w:cantSplit/>
          <w:trHeight w:val="20"/>
        </w:trPr>
        <w:tc>
          <w:tcPr>
            <w:tcW w:w="8570" w:type="dxa"/>
            <w:shd w:val="clear" w:color="auto" w:fill="02A5E2"/>
            <w:hideMark/>
          </w:tcPr>
          <w:p w:rsidR="006E1F0E" w:rsidRPr="006E1F0E" w:rsidRDefault="006E1F0E" w:rsidP="006E1F0E">
            <w:pPr>
              <w:keepNext/>
              <w:keepLines/>
              <w:spacing w:before="40" w:after="40"/>
              <w:rPr>
                <w:rFonts w:eastAsia="Times New Roman" w:cs="Times New Roman"/>
                <w:caps/>
                <w:color w:val="FFFFFF"/>
                <w:kern w:val="16"/>
                <w:szCs w:val="24"/>
                <w:lang w:eastAsia="en-GB"/>
              </w:rPr>
            </w:pPr>
            <w:r w:rsidRPr="006E1F0E">
              <w:rPr>
                <w:rFonts w:eastAsia="Times New Roman" w:cs="Times New Roman"/>
                <w:caps/>
                <w:color w:val="FFFFFF"/>
                <w:kern w:val="16"/>
                <w:szCs w:val="24"/>
                <w:lang w:eastAsia="en-GB"/>
              </w:rPr>
              <w:lastRenderedPageBreak/>
              <w:t>CONCLUSION:</w:t>
            </w:r>
          </w:p>
        </w:tc>
      </w:tr>
      <w:tr w:rsidR="006E1F0E" w:rsidRPr="006E1F0E" w:rsidTr="00256E5B">
        <w:trPr>
          <w:cantSplit/>
          <w:trHeight w:val="20"/>
        </w:trPr>
        <w:tc>
          <w:tcPr>
            <w:tcW w:w="8570" w:type="dxa"/>
          </w:tcPr>
          <w:p w:rsidR="006E1F0E" w:rsidRPr="006E1F0E" w:rsidRDefault="00145CFB" w:rsidP="006E1F0E">
            <w:pPr>
              <w:widowControl w:val="0"/>
              <w:autoSpaceDE w:val="0"/>
              <w:autoSpaceDN w:val="0"/>
              <w:adjustRightInd w:val="0"/>
              <w:rPr>
                <w:rFonts w:eastAsia="Times New Roman" w:cs="Trebuchet MS"/>
                <w:szCs w:val="20"/>
                <w:lang w:eastAsia="en-GB"/>
              </w:rPr>
            </w:pPr>
            <w:sdt>
              <w:sdtPr>
                <w:rPr>
                  <w:rFonts w:eastAsia="Times New Roman" w:cs="Trebuchet MS"/>
                  <w:szCs w:val="20"/>
                  <w:lang w:eastAsia="en-GB"/>
                </w:rPr>
                <w:id w:val="-525412598"/>
                <w:placeholder>
                  <w:docPart w:val="C3CA8E1FEE954A4FB7DA544D35A9754D"/>
                </w:placeholder>
              </w:sdtPr>
              <w:sdtEndPr/>
              <w:sdtContent>
                <w:r w:rsidR="006E1F0E" w:rsidRPr="006E1F0E">
                  <w:rPr>
                    <w:rFonts w:eastAsia="Times New Roman" w:cs="Trebuchet MS"/>
                    <w:vanish/>
                    <w:szCs w:val="20"/>
                    <w:lang w:eastAsia="en-GB"/>
                  </w:rPr>
                  <w:t>InsertRichText(GetProperty(“Audit.Conclusion”))</w:t>
                </w:r>
                <w:sdt>
                  <w:sdtPr>
                    <w:rPr>
                      <w:rFonts w:eastAsia="Times New Roman" w:cs="Trebuchet MS"/>
                      <w:vanish/>
                      <w:szCs w:val="20"/>
                      <w:lang w:eastAsia="en-GB"/>
                    </w:rPr>
                    <w:id w:val="670609845"/>
                    <w:placeholder>
                      <w:docPart w:val="CE3910E3BEBD4DE49FDD89751DE2A999"/>
                    </w:placeholder>
                  </w:sdtPr>
                  <w:sdtEndPr/>
                  <w:sdtContent/>
                </w:sdt>
              </w:sdtContent>
            </w:sdt>
            <w:r w:rsidR="006E1F0E" w:rsidRPr="006E1F0E">
              <w:rPr>
                <w:rFonts w:eastAsia="Times New Roman" w:cs="Trebuchet MS"/>
                <w:szCs w:val="20"/>
                <w:lang w:eastAsia="en-GB"/>
              </w:rPr>
              <w:t>Overall, the Council has financial systems in place that are designed effectively to ensure that income transactions are not processed without appropriate approval, and a segregation of duties is maintained where required. Procedures around debt write-offs, management reporting and changes to customer details are being consistently applied, and have improved significantly since our last audit.</w:t>
            </w:r>
          </w:p>
          <w:p w:rsidR="006E1F0E" w:rsidRPr="006E1F0E" w:rsidRDefault="006E1F0E" w:rsidP="006E1F0E">
            <w:pPr>
              <w:widowControl w:val="0"/>
              <w:autoSpaceDE w:val="0"/>
              <w:autoSpaceDN w:val="0"/>
              <w:adjustRightInd w:val="0"/>
              <w:rPr>
                <w:rFonts w:eastAsia="Times New Roman" w:cs="Trebuchet MS"/>
                <w:szCs w:val="20"/>
                <w:lang w:eastAsia="en-GB"/>
              </w:rPr>
            </w:pPr>
          </w:p>
          <w:p w:rsidR="006E1F0E" w:rsidRPr="006E1F0E" w:rsidRDefault="006E1F0E" w:rsidP="006E1F0E">
            <w:pPr>
              <w:widowControl w:val="0"/>
              <w:autoSpaceDE w:val="0"/>
              <w:autoSpaceDN w:val="0"/>
              <w:adjustRightInd w:val="0"/>
              <w:rPr>
                <w:rFonts w:eastAsia="Times New Roman" w:cs="Trebuchet MS"/>
                <w:szCs w:val="20"/>
                <w:lang w:eastAsia="en-GB"/>
              </w:rPr>
            </w:pPr>
            <w:r w:rsidRPr="006E1F0E">
              <w:rPr>
                <w:rFonts w:eastAsia="Times New Roman" w:cs="Trebuchet MS"/>
                <w:szCs w:val="20"/>
                <w:lang w:eastAsia="en-GB"/>
              </w:rPr>
              <w:t>However, there continues to be some exceptions with sending out timely reminder letters. Whilst there were also some minor issues relating to due diligence for new customers, this is a relatively new process within the Council and increased clarity and buy-in should address the issue over time.</w:t>
            </w:r>
          </w:p>
          <w:p w:rsidR="006E1F0E" w:rsidRPr="006E1F0E" w:rsidRDefault="006E1F0E" w:rsidP="006E1F0E">
            <w:pPr>
              <w:widowControl w:val="0"/>
              <w:autoSpaceDE w:val="0"/>
              <w:autoSpaceDN w:val="0"/>
              <w:adjustRightInd w:val="0"/>
              <w:rPr>
                <w:rFonts w:eastAsia="Times New Roman" w:cs="Trebuchet MS"/>
                <w:szCs w:val="20"/>
                <w:lang w:eastAsia="en-GB"/>
              </w:rPr>
            </w:pPr>
          </w:p>
          <w:p w:rsidR="006E1F0E" w:rsidRPr="006E1F0E" w:rsidRDefault="006E1F0E" w:rsidP="006E1F0E">
            <w:pPr>
              <w:rPr>
                <w:rFonts w:eastAsia="Trebuchet MS" w:cs="Times New Roman"/>
                <w:sz w:val="22"/>
              </w:rPr>
            </w:pPr>
            <w:r w:rsidRPr="006E1F0E">
              <w:rPr>
                <w:rFonts w:eastAsia="Trebuchet MS" w:cs="Times New Roman"/>
                <w:szCs w:val="20"/>
              </w:rPr>
              <w:t>We have therefore provided substantial assurance over control design and moderate assurance over operational effectiveness.</w:t>
            </w:r>
          </w:p>
        </w:tc>
      </w:tr>
    </w:tbl>
    <w:p w:rsidR="00E35BC3" w:rsidRDefault="00E35BC3"/>
    <w:p w:rsidR="00E35BC3" w:rsidRDefault="00E35BC3">
      <w:r>
        <w:br w:type="page"/>
      </w:r>
    </w:p>
    <w:p w:rsidR="00256E5B" w:rsidRDefault="0068339B">
      <w:r>
        <w:rPr>
          <w:noProof/>
          <w:lang w:eastAsia="en-GB"/>
        </w:rPr>
        <w:lastRenderedPageBreak/>
        <mc:AlternateContent>
          <mc:Choice Requires="wps">
            <w:drawing>
              <wp:anchor distT="0" distB="0" distL="114300" distR="114300" simplePos="0" relativeHeight="251776512" behindDoc="0" locked="0" layoutInCell="1" allowOverlap="1" wp14:anchorId="108B3AA9" wp14:editId="4856132D">
                <wp:simplePos x="0" y="0"/>
                <wp:positionH relativeFrom="margin">
                  <wp:posOffset>201797</wp:posOffset>
                </wp:positionH>
                <wp:positionV relativeFrom="paragraph">
                  <wp:posOffset>-392105</wp:posOffset>
                </wp:positionV>
                <wp:extent cx="193664" cy="1073888"/>
                <wp:effectExtent l="0" t="0" r="0" b="0"/>
                <wp:wrapNone/>
                <wp:docPr id="3"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3664" cy="1073888"/>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77228A" w:rsidRDefault="0077228A" w:rsidP="00283C11"/>
                          <w:p w:rsidR="0077228A" w:rsidRDefault="0077228A"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8B3AA9" id="Freeform 3" o:spid="_x0000_s1033" style="position:absolute;margin-left:15.9pt;margin-top:-30.85pt;width:15.25pt;height:84.5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lLcgIAAM0FAAAOAAAAZHJzL2Uyb0RvYy54bWysVNtu2zAMfR+wfxD0vjqXNU2NOkWRtnvp&#10;1gLtPkCR5diYLGqSEjt/P1K20zQtEGzYi02ZxyTPIcWr67bWbKucr8BkfHw24kwZCXll1hn/+XL/&#10;Zc6ZD8LkQoNRGd8pz68Xnz9dNTZVEyhB58oxDGJ82tiMlyHYNEm8LFUt/BlYZdBZgKtFwKNbJ7kT&#10;DUavdTIZjWZJAy63DqTyHr/edk6+iPGLQsnwWBReBaYzjrWF+HTxuaJnsrgS6doJW1ayL0P8QxW1&#10;qAwm3Ye6FUGwjavehaor6cBDEc4k1AkURSVV5IBsxqMjNs+lsCpyQXG83cvk/19Y+WP75FiVZ3zK&#10;mRE1tujeKUWCsymp01ifIujZPjni5+0DyF+eGViWwqzVjbeoMXaesMkbMB08/sZWzXfIMTDKvIsi&#10;tYWrKRjSZ23sxW7fC9UGJvHj+HI6m33lTKJrPLqYzufzmEKkw99y48M3BTGS2D740PUyHyxRDpZs&#10;DZqUES2GZVM2OlrwVMB4gqOBec7nHY2IOw2P05OcAHeR/wI6m816oljs6SKOau7K6dk6bM3x4DvO&#10;cPBXlAL5i0AiDSZrei3KjFMZ9L2GrXqBiAgfa/WK0OYj5MB98A5vG+O91WfwDe9DzKswg3d4d6j3&#10;XRz8UoNXNJ8d470RqZNiB5PkQVf5faU1UfZuvVpqx7YC18fdcrycLvvevIFpQ8pdnk/Oo2QG6P8o&#10;sIONyaNVKpHf9XYQle5sTK6xyfHi0F3p7ltoV228kxeUje7RCvId3qQGF1XG/e+NcLQXRGrgZhOg&#10;qGj2Y5AO2B9wZ0Su/X6jpXR4jqjXLbz4AwAA//8DAFBLAwQUAAYACAAAACEAsxu5ht8AAAAJAQAA&#10;DwAAAGRycy9kb3ducmV2LnhtbEyPQU+DQBCF7yb+h82YeDHtQmuoQZbGaPRkbMQmXgdYAWVnCTst&#10;1F/veNLj5H1575tsO7teHe0YOk8G4mUEylLl644aA/u3x8UNqMBINfaerIGTDbDNz88yTGs/0as9&#10;FtwoKaGQooGWeUi1DlVrHYalHyxJ9uFHhyzn2Oh6xEnKXa9XUZRohx3JQouDvW9t9VUcnIFij4Gv&#10;5hNN5cP38/vnk+bqZWfM5cV8dwuK7cx/MPzqizrk4lT6A9VB9QbWsZizgUUSb0AJkKzWoEoBo801&#10;6DzT/z/IfwAAAP//AwBQSwECLQAUAAYACAAAACEAtoM4kv4AAADhAQAAEwAAAAAAAAAAAAAAAAAA&#10;AAAAW0NvbnRlbnRfVHlwZXNdLnhtbFBLAQItABQABgAIAAAAIQA4/SH/1gAAAJQBAAALAAAAAAAA&#10;AAAAAAAAAC8BAABfcmVscy8ucmVsc1BLAQItABQABgAIAAAAIQBPxJlLcgIAAM0FAAAOAAAAAAAA&#10;AAAAAAAAAC4CAABkcnMvZTJvRG9jLnhtbFBLAQItABQABgAIAAAAIQCzG7mG3wAAAAkBAAAPAAAA&#10;AAAAAAAAAAAAAMwEAABkcnMvZG93bnJldi54bWxQSwUGAAAAAAQABADzAAAA2AUAAAAA&#10;" adj="-11796480,,5400" path="m120,581l120,,,,,666,120,581xe" fillcolor="#ec1c3c" stroked="f">
                <v:stroke joinstyle="round"/>
                <v:formulas/>
                <v:path arrowok="t" o:connecttype="custom" o:connectlocs="120,581;120,0;0,0;0,666;120,581" o:connectangles="0,0,0,0,0" textboxrect="0,0,120,666"/>
                <o:lock v:ext="edit" aspectratio="t"/>
                <v:textbox>
                  <w:txbxContent>
                    <w:p w:rsidR="0077228A" w:rsidRDefault="0077228A" w:rsidP="00283C11"/>
                    <w:p w:rsidR="0077228A" w:rsidRDefault="0077228A" w:rsidP="00283C11"/>
                  </w:txbxContent>
                </v:textbox>
                <w10:wrap anchorx="margin"/>
              </v:shape>
            </w:pict>
          </mc:Fallback>
        </mc:AlternateContent>
      </w:r>
      <w:r>
        <w:rPr>
          <w:rFonts w:asciiTheme="minorHAnsi" w:hAnsiTheme="minorHAnsi"/>
          <w:noProof/>
          <w:lang w:eastAsia="en-GB"/>
        </w:rPr>
        <w:drawing>
          <wp:anchor distT="0" distB="0" distL="114300" distR="114300" simplePos="0" relativeHeight="251774464" behindDoc="0" locked="0" layoutInCell="1" allowOverlap="1" wp14:anchorId="2E5E5638" wp14:editId="741E6853">
            <wp:simplePos x="0" y="0"/>
            <wp:positionH relativeFrom="margin">
              <wp:align>center</wp:align>
            </wp:positionH>
            <wp:positionV relativeFrom="paragraph">
              <wp:posOffset>-386671</wp:posOffset>
            </wp:positionV>
            <wp:extent cx="6933932" cy="9592574"/>
            <wp:effectExtent l="19050" t="19050" r="19685" b="279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l="35762" t="1830" r="20686" b="3125"/>
                    <a:stretch>
                      <a:fillRect/>
                    </a:stretch>
                  </pic:blipFill>
                  <pic:spPr bwMode="auto">
                    <a:xfrm>
                      <a:off x="0" y="0"/>
                      <a:ext cx="6933932" cy="9592574"/>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256E5B" w:rsidRDefault="00256E5B"/>
    <w:p w:rsidR="00256E5B" w:rsidRDefault="00256E5B"/>
    <w:p w:rsidR="00D6065E" w:rsidRDefault="00D6065E"/>
    <w:bookmarkEnd w:id="1"/>
    <w:p w:rsidR="00641AE9" w:rsidRPr="00283C11" w:rsidRDefault="00641AE9" w:rsidP="00283C11">
      <w:r w:rsidRPr="00641AE9">
        <w:rPr>
          <w:rFonts w:ascii="Calibri" w:eastAsia="Trebuchet MS" w:hAnsi="Calibri" w:cs="Times New Roman"/>
          <w:vanish/>
          <w:sz w:val="16"/>
          <w:szCs w:val="16"/>
        </w:rPr>
        <w:t>Var(“Set”,”MF”,”0”)</w:t>
      </w:r>
      <w:r w:rsidRPr="00641AE9">
        <w:rPr>
          <w:rFonts w:ascii="Calibri" w:eastAsia="Times New Roman" w:hAnsi="Calibri" w:cs="Times New Roman"/>
          <w:vanish/>
          <w:sz w:val="16"/>
          <w:szCs w:val="16"/>
        </w:rPr>
        <w:t>InsertTable(“&lt;Query Perspective=\"Finding\"&gt;  &lt;Properties&gt;    &lt;PropertyGroup Path=\"Finding.Severity\" ID=\"Severity\"&gt;      &lt;Property Mid=\"FindingSeverity.Name\" ID=\"SeverityName\" /&gt;      &lt;Property Mid=\"FindingSeverity.Order\" ID=\"SeverityOrder\" /&gt;    &lt;/PropertyGroup&gt;  &lt;/Properties&gt;  &lt;Criteria&gt;</w:t>
      </w:r>
    </w:p>
    <w:p w:rsidR="00283C11" w:rsidRDefault="00283C11" w:rsidP="00641AE9">
      <w:pPr>
        <w:spacing w:after="0" w:line="240" w:lineRule="auto"/>
        <w:rPr>
          <w:rFonts w:ascii="Calibri" w:eastAsia="Times New Roman" w:hAnsi="Calibri" w:cs="Times New Roman"/>
          <w:sz w:val="16"/>
          <w:szCs w:val="16"/>
        </w:rPr>
      </w:pPr>
    </w:p>
    <w:p w:rsidR="006E449A" w:rsidRDefault="0068339B">
      <w:pPr>
        <w:rPr>
          <w:rFonts w:ascii="Calibri" w:eastAsia="Times New Roman" w:hAnsi="Calibri" w:cs="Times New Roman"/>
          <w:sz w:val="16"/>
          <w:szCs w:val="16"/>
        </w:rPr>
      </w:pPr>
      <w:r>
        <w:rPr>
          <w:noProof/>
          <w:lang w:eastAsia="en-GB"/>
        </w:rPr>
        <mc:AlternateContent>
          <mc:Choice Requires="wps">
            <w:drawing>
              <wp:anchor distT="0" distB="0" distL="114300" distR="114300" simplePos="0" relativeHeight="251778560" behindDoc="0" locked="0" layoutInCell="1" allowOverlap="1" wp14:anchorId="7708C03E" wp14:editId="25C40F00">
                <wp:simplePos x="0" y="0"/>
                <wp:positionH relativeFrom="column">
                  <wp:posOffset>76200</wp:posOffset>
                </wp:positionH>
                <wp:positionV relativeFrom="paragraph">
                  <wp:posOffset>5475292</wp:posOffset>
                </wp:positionV>
                <wp:extent cx="207034" cy="2111567"/>
                <wp:effectExtent l="0" t="0" r="2540" b="3175"/>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207034" cy="2111567"/>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77228A" w:rsidRDefault="0077228A"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08C03E" id="Freeform 26" o:spid="_x0000_s1034" style="position:absolute;margin-left:6pt;margin-top:431.15pt;width:16.3pt;height:16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wHcQIAANIFAAAOAAAAZHJzL2Uyb0RvYy54bWysVNtu2zAMfR+wfxD0vjp2m7Yz6hRF2u6l&#10;2wq0+wBFlmNjsqhJSuz8/UjZTtPLsAv2YlHm0SF5KPHism812yrnGzAFT49mnCkjoWzMuuDfHm8/&#10;nHPmgzCl0GBUwXfK88vF+3cXnc1VBjXoUjmGJMbnnS14HYLNk8TLWrXCH4FVBp0VuFYE3Lp1UjrR&#10;IXurk2w2O006cKV1IJX3+Pd6cPJF5K8qJcPXqvIqMF1wzC3Er4vfFX2TxYXI107YupFjGuIfsmhF&#10;YzDonupaBME2rnlF1TbSgYcqHEloE6iqRqpYA1aTzl5U81ALq2ItKI63e5n8/6OVX7b3jjVlwbNT&#10;zoxosUe3TilSnOEv1KezPkfYg713VKG3dyC/e2ZgWQuzVlfeosrYe8Imz8C08XiMrbrPUCIzCr2L&#10;MvWVa4kMBWB97MZu3w3VBybxZzY7mx2fcCbRlaVpOj89iyFEPp2WGx8+KYhMYnvnw9DNcrJEPVmy&#10;N2hSRLQYpk3RaGvBUwJphpdjSiGJqN+D0+P5yZgRsv4aP1D/Hfp8/ifMb6Y9pD+W67A3L+++4wzv&#10;/ooCoAAikEqTybpRjBpXqo8cLWzVI0RIeEutJ782b+EOSp8A02oj4SuFJve0HsL20kzOaR1ALzWZ&#10;vFKDV3RFh5r3RiyeNDu4TB50U942WlPN3q1XS+3YVuAMuVmmy+Pl2JtnMG1Iu4/zbB41M0Dno8QO&#10;NqaMVq1EeTPaQTR6sDG4xusT3w49l+HJhX7Vx4d5TtHoKa2g3OFj6nBaFdz/2AhHw0HkBq42AaqG&#10;rn8kGYDjBgdHrHUccjSZDvcR9TSKFz8BAAD//wMAUEsDBBQABgAIAAAAIQBOlWnc2wAAAAoBAAAP&#10;AAAAZHJzL2Rvd25yZXYueG1sTI9BT4QwFITvJv6H5pl4c8uySAApG2PizYPi/oAufQKRvpK2C+iv&#10;93nS42QmM9/Ux81OYkEfRkcK9rsEBFLnzEi9gtP7810BIkRNRk+OUMEXBjg211e1roxb6Q2XNvaC&#10;SyhUWsEQ41xJGboBrQ47NyOx9+G81ZGl76XxeuVyO8k0SXJp9Ui8MOgZnwbsPtuLVUCLjPdlgvmL&#10;/z6l7Vqaw/walbq92R4fQETc4l8YfvEZHRpmOrsLmSAm1ilfiQqKPD2A4ECW5SDObOzLrADZ1PL/&#10;heYHAAD//wMAUEsBAi0AFAAGAAgAAAAhALaDOJL+AAAA4QEAABMAAAAAAAAAAAAAAAAAAAAAAFtD&#10;b250ZW50X1R5cGVzXS54bWxQSwECLQAUAAYACAAAACEAOP0h/9YAAACUAQAACwAAAAAAAAAAAAAA&#10;AAAvAQAAX3JlbHMvLnJlbHNQSwECLQAUAAYACAAAACEARUFcB3ECAADSBQAADgAAAAAAAAAAAAAA&#10;AAAuAgAAZHJzL2Uyb0RvYy54bWxQSwECLQAUAAYACAAAACEATpVp3NsAAAAKAQAADwAAAAAAAAAA&#10;AAAAAADLBAAAZHJzL2Rvd25yZXYueG1sUEsFBgAAAAAEAAQA8wAAANMF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77228A" w:rsidRDefault="0077228A" w:rsidP="00283C11"/>
                  </w:txbxContent>
                </v:textbox>
              </v:shape>
            </w:pict>
          </mc:Fallback>
        </mc:AlternateContent>
      </w:r>
      <w:r>
        <w:rPr>
          <w:rFonts w:ascii="Times New Roman" w:hAnsi="Times New Roman"/>
          <w:noProof/>
          <w:sz w:val="24"/>
          <w:lang w:eastAsia="en-GB"/>
        </w:rPr>
        <mc:AlternateContent>
          <mc:Choice Requires="wps">
            <w:drawing>
              <wp:anchor distT="0" distB="0" distL="114300" distR="114300" simplePos="0" relativeHeight="251780608" behindDoc="0" locked="0" layoutInCell="1" allowOverlap="1" wp14:anchorId="24E0E138" wp14:editId="622CF81C">
                <wp:simplePos x="0" y="0"/>
                <wp:positionH relativeFrom="margin">
                  <wp:align>center</wp:align>
                </wp:positionH>
                <wp:positionV relativeFrom="paragraph">
                  <wp:posOffset>3157599</wp:posOffset>
                </wp:positionV>
                <wp:extent cx="6936105" cy="1647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936105" cy="1647825"/>
                        </a:xfrm>
                        <a:prstGeom prst="rect">
                          <a:avLst/>
                        </a:prstGeom>
                        <a:solidFill>
                          <a:schemeClr val="lt1">
                            <a:alpha val="77000"/>
                          </a:schemeClr>
                        </a:solidFill>
                        <a:ln w="6350">
                          <a:noFill/>
                        </a:ln>
                        <a:effectLst>
                          <a:softEdge rad="0"/>
                        </a:effectLst>
                      </wps:spPr>
                      <wps:txbx>
                        <w:txbxContent>
                          <w:p w:rsidR="0077228A" w:rsidRDefault="0077228A" w:rsidP="00CA79F5">
                            <w:pPr>
                              <w:pStyle w:val="CoverTitle"/>
                              <w:spacing w:before="240"/>
                              <w:ind w:left="720"/>
                              <w:rPr>
                                <w:color w:val="ED1A3B" w:themeColor="accent1"/>
                              </w:rPr>
                            </w:pPr>
                            <w:r>
                              <w:rPr>
                                <w:color w:val="ED1A3B" w:themeColor="accent1"/>
                              </w:rPr>
                              <w:t>LOCAL GOVERNMENT SECTOR UPDATE</w:t>
                            </w:r>
                          </w:p>
                          <w:p w:rsidR="0077228A" w:rsidRDefault="0077228A" w:rsidP="00CA79F5">
                            <w:pPr>
                              <w:pStyle w:val="CoverTitle"/>
                              <w:spacing w:before="240"/>
                              <w:ind w:left="720"/>
                              <w:rPr>
                                <w:b w:val="0"/>
                                <w:color w:val="auto"/>
                              </w:rPr>
                            </w:pPr>
                            <w:r>
                              <w:rPr>
                                <w:b w:val="0"/>
                                <w:color w:val="auto"/>
                              </w:rPr>
                              <w:t>Quarter 3 Update</w:t>
                            </w:r>
                          </w:p>
                          <w:p w:rsidR="0077228A" w:rsidRPr="007364EA" w:rsidRDefault="0077228A" w:rsidP="00CA79F5">
                            <w:pPr>
                              <w:pStyle w:val="CoverTitle"/>
                              <w:spacing w:before="240"/>
                              <w:ind w:left="720"/>
                              <w:rPr>
                                <w:b w:val="0"/>
                                <w:color w:val="auto"/>
                              </w:rPr>
                            </w:pPr>
                            <w:r>
                              <w:rPr>
                                <w:b w:val="0"/>
                                <w:color w:val="auto"/>
                              </w:rPr>
                              <w:t>January 2021</w:t>
                            </w:r>
                          </w:p>
                          <w:p w:rsidR="0077228A" w:rsidRDefault="0077228A" w:rsidP="00CA79F5">
                            <w:pPr>
                              <w:pStyle w:val="CoverSubheading"/>
                              <w:spacing w:before="120" w:after="120"/>
                              <w:ind w:left="720"/>
                            </w:pPr>
                          </w:p>
                          <w:p w:rsidR="0077228A" w:rsidRDefault="0077228A" w:rsidP="00CA79F5">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0E138" id="Text Box 5" o:spid="_x0000_s1035" type="#_x0000_t202" style="position:absolute;margin-left:0;margin-top:248.65pt;width:546.15pt;height:129.75pt;z-index:25178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syawIAANQEAAAOAAAAZHJzL2Uyb0RvYy54bWysVE1v2zAMvQ/YfxB0X22n+WiMOEXWrsOA&#10;oC2QDD0rshQbkEVNUmJnv36UHLdZt9OwiyKR9CP5+JjFbdcochTW1aALml2llAjNoaz1vqDftw+f&#10;bihxnumSKdCioCfh6O3y44dFa3IxggpUKSxBEO3y1hS08t7kSeJ4JRrmrsAIjU4JtmEen3aflJa1&#10;iN6oZJSm06QFWxoLXDiH1vveSZcRX0rB/ZOUTniiCoq1+XjaeO7CmSwXLN9bZqqan8tg/1BFw2qN&#10;SV+h7pln5GDrP6CamltwIP0VhyYBKWsuYg/YTZa+62ZTMSNiL0iOM680uf8Hyx+Pz5bUZUEnlGjW&#10;4Ii2ovPkM3RkEthpjcsxaGMwzHdoxikPdofG0HQnbRN+sR2CfuT59MptAONonM6vp1mKSTj6sul4&#10;djOK+Mnb58Y6/1VAQ8KloBaHFzllx7XzWAqGDiEhmwNVlw+1UvERBCPulCVHhqNWPus/VaZivWk2&#10;S9M4b4SJ8grREfQ3IKVJi9VeT9IIoCFk6JMrHTKJqCqsqK9B+i/lXhDLkMIB/iIkCfz1PIWb73Zd&#10;ZHs+cLiD8oTUWuil6Qx/qLH9NXP+mVnUIrKJ++Wf8JAKsDY43yipwP78mz3Eo0TQS0mL2i6o+3Fg&#10;VlCivmkUzzwbj8MyxMd4Mhvhw156dpcefWjuADnNcJMNj9cQ79VwlRaaF1zDVciKLqY55i6oH653&#10;vt84XGMuVqsYhPI3zK/1xvAAHcgMw912L8yaswI8iucRhi1g+Tsh9LHhSw2rgwdZR5UEnntWcbrh&#10;gasT53xe87Cbl+8Y9fZntPwFAAD//wMAUEsDBBQABgAIAAAAIQBFLM+i4QAAAAkBAAAPAAAAZHJz&#10;L2Rvd25yZXYueG1sTI/NTsMwEITvSLyDtUjcqEML/QnZVFERooceIK1UcXPjJYmw1yF22/D2uCe4&#10;zWpWM99ky8EacaLet44R7kcJCOLK6ZZrhN325W4OwgfFWhnHhPBDHpb59VWmUu3O/E6nMtQihrBP&#10;FUITQpdK6auGrPIj1xFH79P1VoV49rXUvTrHcGvkOEmm0qqWY0OjOlo1VH2VR4vwXPhi9Wb0evMt&#10;PyY7adz+tVwj3t4MxROIQEP4e4YLfkSHPDId3JG1FwYhDgkID4vZBMTFThbjqA4Is8fpHGSeyf8L&#10;8l8AAAD//wMAUEsBAi0AFAAGAAgAAAAhALaDOJL+AAAA4QEAABMAAAAAAAAAAAAAAAAAAAAAAFtD&#10;b250ZW50X1R5cGVzXS54bWxQSwECLQAUAAYACAAAACEAOP0h/9YAAACUAQAACwAAAAAAAAAAAAAA&#10;AAAvAQAAX3JlbHMvLnJlbHNQSwECLQAUAAYACAAAACEAjmQbMmsCAADUBAAADgAAAAAAAAAAAAAA&#10;AAAuAgAAZHJzL2Uyb0RvYy54bWxQSwECLQAUAAYACAAAACEARSzPouEAAAAJAQAADwAAAAAAAAAA&#10;AAAAAADFBAAAZHJzL2Rvd25yZXYueG1sUEsFBgAAAAAEAAQA8wAAANMFAAAAAA==&#10;" fillcolor="white [3201]" stroked="f" strokeweight=".5pt">
                <v:fill opacity="50372f"/>
                <v:textbox>
                  <w:txbxContent>
                    <w:p w:rsidR="0077228A" w:rsidRDefault="0077228A" w:rsidP="00CA79F5">
                      <w:pPr>
                        <w:pStyle w:val="CoverTitle"/>
                        <w:spacing w:before="240"/>
                        <w:ind w:left="720"/>
                        <w:rPr>
                          <w:color w:val="ED1A3B" w:themeColor="accent1"/>
                        </w:rPr>
                      </w:pPr>
                      <w:r>
                        <w:rPr>
                          <w:color w:val="ED1A3B" w:themeColor="accent1"/>
                        </w:rPr>
                        <w:t>LOCAL GOVERNMENT SECTOR UPDATE</w:t>
                      </w:r>
                    </w:p>
                    <w:p w:rsidR="0077228A" w:rsidRDefault="0077228A" w:rsidP="00CA79F5">
                      <w:pPr>
                        <w:pStyle w:val="CoverTitle"/>
                        <w:spacing w:before="240"/>
                        <w:ind w:left="720"/>
                        <w:rPr>
                          <w:b w:val="0"/>
                          <w:color w:val="auto"/>
                        </w:rPr>
                      </w:pPr>
                      <w:r>
                        <w:rPr>
                          <w:b w:val="0"/>
                          <w:color w:val="auto"/>
                        </w:rPr>
                        <w:t>Quarter 3 Update</w:t>
                      </w:r>
                    </w:p>
                    <w:p w:rsidR="0077228A" w:rsidRPr="007364EA" w:rsidRDefault="0077228A" w:rsidP="00CA79F5">
                      <w:pPr>
                        <w:pStyle w:val="CoverTitle"/>
                        <w:spacing w:before="240"/>
                        <w:ind w:left="720"/>
                        <w:rPr>
                          <w:b w:val="0"/>
                          <w:color w:val="auto"/>
                        </w:rPr>
                      </w:pPr>
                      <w:r>
                        <w:rPr>
                          <w:b w:val="0"/>
                          <w:color w:val="auto"/>
                        </w:rPr>
                        <w:t>January 2021</w:t>
                      </w:r>
                    </w:p>
                    <w:p w:rsidR="0077228A" w:rsidRDefault="0077228A" w:rsidP="00CA79F5">
                      <w:pPr>
                        <w:pStyle w:val="CoverSubheading"/>
                        <w:spacing w:before="120" w:after="120"/>
                        <w:ind w:left="720"/>
                      </w:pPr>
                    </w:p>
                    <w:p w:rsidR="0077228A" w:rsidRDefault="0077228A" w:rsidP="00CA79F5">
                      <w:pPr>
                        <w:spacing w:before="120" w:after="120"/>
                        <w:rPr>
                          <w:color w:val="FFFFFF" w:themeColor="background1"/>
                          <w14:textFill>
                            <w14:noFill/>
                          </w14:textFill>
                        </w:rPr>
                      </w:pPr>
                    </w:p>
                  </w:txbxContent>
                </v:textbox>
                <w10:wrap anchorx="margin"/>
              </v:shape>
            </w:pict>
          </mc:Fallback>
        </mc:AlternateContent>
      </w:r>
      <w:r w:rsidR="00283C11">
        <w:rPr>
          <w:rFonts w:ascii="Calibri" w:eastAsia="Times New Roman" w:hAnsi="Calibri" w:cs="Times New Roman"/>
          <w:sz w:val="16"/>
          <w:szCs w:val="16"/>
        </w:rPr>
        <w:br w:type="page"/>
      </w:r>
    </w:p>
    <w:tbl>
      <w:tblPr>
        <w:tblStyle w:val="GridTable4-Accent2"/>
        <w:tblW w:w="8897" w:type="dxa"/>
        <w:tblLayout w:type="fixed"/>
        <w:tblLook w:val="0020" w:firstRow="1" w:lastRow="0" w:firstColumn="0" w:lastColumn="0" w:noHBand="0" w:noVBand="0"/>
      </w:tblPr>
      <w:tblGrid>
        <w:gridCol w:w="8897"/>
      </w:tblGrid>
      <w:tr w:rsidR="006E449A" w:rsidRPr="005C25DD" w:rsidTr="00EE3CB1">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val="0"/>
              </w:rPr>
            </w:pPr>
            <w:r w:rsidRPr="005C25DD">
              <w:lastRenderedPageBreak/>
              <w:t>SECTOR UPDATE</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6E449A" w:rsidRPr="005C25DD" w:rsidRDefault="006E449A" w:rsidP="00EE3CB1">
            <w:pPr>
              <w:pStyle w:val="NoSpacing"/>
              <w:jc w:val="both"/>
            </w:pPr>
          </w:p>
          <w:p w:rsidR="006E449A" w:rsidRPr="005C25DD" w:rsidRDefault="006E449A" w:rsidP="00EE3CB1">
            <w:pPr>
              <w:pStyle w:val="NoSpacing"/>
              <w:jc w:val="both"/>
            </w:pPr>
            <w:r w:rsidRPr="005C25DD">
              <w:t xml:space="preserve">Our quarterly Local Government briefing summarises recent publications and emerging issues relevant to Local Authorities that may be of interest to your organisation. It is intended to provide a snapshot of current issues for senior managers, directors and members. </w:t>
            </w:r>
          </w:p>
          <w:p w:rsidR="006E449A" w:rsidRPr="005C25DD" w:rsidRDefault="006E449A" w:rsidP="00EE3CB1">
            <w:pPr>
              <w:pStyle w:val="NoSpacing"/>
              <w:jc w:val="both"/>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color w:val="FFFFFF" w:themeColor="background1"/>
              </w:rPr>
            </w:pPr>
            <w:r w:rsidRPr="005C25DD">
              <w:rPr>
                <w:b/>
                <w:color w:val="FFFFFF" w:themeColor="background1"/>
              </w:rPr>
              <w:t>FINANCE</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1408"/>
        </w:trPr>
        <w:tc>
          <w:tcPr>
            <w:cnfStyle w:val="000010000000" w:firstRow="0" w:lastRow="0" w:firstColumn="0" w:lastColumn="0" w:oddVBand="1" w:evenVBand="0" w:oddHBand="0" w:evenHBand="0" w:firstRowFirstColumn="0" w:firstRowLastColumn="0" w:lastRowFirstColumn="0" w:lastRowLastColumn="0"/>
            <w:tcW w:w="8897" w:type="dxa"/>
          </w:tcPr>
          <w:p w:rsidR="009B615E" w:rsidRPr="00B32CF3" w:rsidRDefault="009B615E" w:rsidP="009B615E">
            <w:pPr>
              <w:pStyle w:val="NoSpacing"/>
              <w:jc w:val="both"/>
              <w:rPr>
                <w:b/>
                <w:bCs/>
                <w:u w:val="single"/>
              </w:rPr>
            </w:pPr>
            <w:r w:rsidRPr="00B32CF3">
              <w:rPr>
                <w:b/>
                <w:bCs/>
                <w:u w:val="single"/>
              </w:rPr>
              <w:t>Minister to appoint experts to address ‘appalling’ management at council</w:t>
            </w:r>
          </w:p>
          <w:p w:rsidR="009B615E" w:rsidRDefault="009B615E" w:rsidP="009B615E">
            <w:pPr>
              <w:pStyle w:val="NoSpacing"/>
              <w:jc w:val="both"/>
              <w:rPr>
                <w:b/>
                <w:bCs/>
                <w:u w:val="single"/>
              </w:rPr>
            </w:pPr>
          </w:p>
          <w:p w:rsidR="009B615E" w:rsidRDefault="009B615E" w:rsidP="009B615E">
            <w:pPr>
              <w:pStyle w:val="NoSpacing"/>
              <w:jc w:val="both"/>
            </w:pPr>
            <w:r w:rsidRPr="009B615E">
              <w:t xml:space="preserve">Local government secretary Robert </w:t>
            </w:r>
            <w:proofErr w:type="spellStart"/>
            <w:r w:rsidRPr="009B615E">
              <w:t>Jenrick</w:t>
            </w:r>
            <w:proofErr w:type="spellEnd"/>
            <w:r w:rsidRPr="009B615E">
              <w:t xml:space="preserve"> is to appoint an expert panel to help address “appalling” financial management issues at Nottingham City Council, following a government rapid review.</w:t>
            </w:r>
          </w:p>
          <w:p w:rsidR="009B615E" w:rsidRDefault="009B615E" w:rsidP="009B615E">
            <w:pPr>
              <w:pStyle w:val="NoSpacing"/>
              <w:jc w:val="both"/>
            </w:pPr>
          </w:p>
          <w:p w:rsidR="009B615E" w:rsidRPr="00D60820" w:rsidRDefault="009B615E" w:rsidP="009B615E">
            <w:pPr>
              <w:pStyle w:val="NoSpacing"/>
              <w:jc w:val="both"/>
            </w:pPr>
            <w:r w:rsidRPr="009B615E">
              <w:t xml:space="preserve">In his response to the review, </w:t>
            </w:r>
            <w:proofErr w:type="spellStart"/>
            <w:r w:rsidRPr="00D60820">
              <w:t>Jenrick</w:t>
            </w:r>
            <w:proofErr w:type="spellEnd"/>
            <w:r w:rsidRPr="00D60820">
              <w:t xml:space="preserve"> agreed with the recommendations outlined in the report, to tackle financial management issues within the council.</w:t>
            </w:r>
          </w:p>
          <w:p w:rsidR="009B615E" w:rsidRPr="00D60820" w:rsidRDefault="009B615E" w:rsidP="009B615E">
            <w:pPr>
              <w:pStyle w:val="NoSpacing"/>
              <w:jc w:val="both"/>
            </w:pPr>
            <w:r w:rsidRPr="00D60820">
              <w:t>The review found that </w:t>
            </w:r>
            <w:hyperlink r:id="rId18" w:history="1">
              <w:r w:rsidRPr="00D60820">
                <w:rPr>
                  <w:rStyle w:val="Hyperlink"/>
                  <w:color w:val="auto"/>
                  <w:u w:val="none"/>
                </w:rPr>
                <w:t>repeated warnings over long-term financial sustainability</w:t>
              </w:r>
            </w:hyperlink>
            <w:r w:rsidRPr="00D60820">
              <w:t> at the authority had been ignored for four years.</w:t>
            </w:r>
          </w:p>
          <w:p w:rsidR="009B615E" w:rsidRPr="00D60820" w:rsidRDefault="009B615E" w:rsidP="009B615E">
            <w:pPr>
              <w:pStyle w:val="NoSpacing"/>
              <w:jc w:val="both"/>
            </w:pPr>
          </w:p>
          <w:p w:rsidR="009B615E" w:rsidRPr="009B615E" w:rsidRDefault="009B615E" w:rsidP="009B615E">
            <w:pPr>
              <w:pStyle w:val="NoSpacing"/>
              <w:jc w:val="both"/>
            </w:pPr>
            <w:r w:rsidRPr="00D60820">
              <w:t xml:space="preserve">The council will need to produce a three-year recovery plan by January 2021, to restore its financial position as it faces a funding gap </w:t>
            </w:r>
            <w:r w:rsidRPr="009B615E">
              <w:t>of between £53m and £64m by the end of 2023-2024.</w:t>
            </w:r>
          </w:p>
          <w:p w:rsidR="009B615E" w:rsidRDefault="009B615E" w:rsidP="009B615E">
            <w:pPr>
              <w:pStyle w:val="NoSpacing"/>
              <w:jc w:val="both"/>
            </w:pPr>
            <w:proofErr w:type="spellStart"/>
            <w:r w:rsidRPr="009B615E">
              <w:t>Jenrick</w:t>
            </w:r>
            <w:proofErr w:type="spellEnd"/>
            <w:r w:rsidRPr="009B615E">
              <w:t xml:space="preserve"> said: “The rapid review into Nottingham City Council highlighted appalling financial and management issues within the council.</w:t>
            </w:r>
          </w:p>
          <w:p w:rsidR="009B615E" w:rsidRPr="009B615E" w:rsidRDefault="009B615E" w:rsidP="009B615E">
            <w:pPr>
              <w:pStyle w:val="NoSpacing"/>
              <w:jc w:val="both"/>
            </w:pPr>
          </w:p>
          <w:p w:rsidR="009B615E" w:rsidRDefault="009B615E" w:rsidP="009B615E">
            <w:pPr>
              <w:pStyle w:val="NoSpacing"/>
              <w:jc w:val="both"/>
            </w:pPr>
            <w:r w:rsidRPr="009B615E">
              <w:t>“Taxpayers and residents have been let down by years of disgraceful mismanagement and inept ventures, such as Robin Hood Energy, that have wasted tens of millions of pounds that should be being spent on public services.</w:t>
            </w:r>
          </w:p>
          <w:p w:rsidR="009B615E" w:rsidRPr="009B615E" w:rsidRDefault="009B615E" w:rsidP="009B615E">
            <w:pPr>
              <w:pStyle w:val="NoSpacing"/>
              <w:jc w:val="both"/>
            </w:pPr>
          </w:p>
          <w:p w:rsidR="009B615E" w:rsidRPr="009B615E" w:rsidRDefault="009B615E" w:rsidP="009B615E">
            <w:pPr>
              <w:pStyle w:val="NoSpacing"/>
              <w:jc w:val="both"/>
            </w:pPr>
            <w:r w:rsidRPr="009B615E">
              <w:t>“I will be appointing an independent expert panel to help urgently address this by producing and delivering a comprehensive recovery plan.”</w:t>
            </w:r>
          </w:p>
          <w:p w:rsidR="009B615E" w:rsidRPr="009B615E" w:rsidRDefault="009B615E" w:rsidP="009B615E">
            <w:pPr>
              <w:pStyle w:val="NoSpacing"/>
              <w:jc w:val="both"/>
            </w:pPr>
            <w:r w:rsidRPr="009B615E">
              <w:t>Nottingham City Council will also be legally limited on the amount of money it is allowed to borrow, as its debt in relation to its budget has risen to the highest of all comparable cities.</w:t>
            </w:r>
          </w:p>
          <w:p w:rsidR="009B615E" w:rsidRPr="009B615E" w:rsidRDefault="009B615E" w:rsidP="009B615E">
            <w:pPr>
              <w:pStyle w:val="NoSpacing"/>
              <w:jc w:val="both"/>
            </w:pPr>
            <w:r w:rsidRPr="009B615E">
              <w:t>The review said that financing costs for the debt are 16.7% of its net revenue.</w:t>
            </w:r>
          </w:p>
          <w:p w:rsidR="009B615E" w:rsidRPr="009B615E" w:rsidRDefault="009B615E" w:rsidP="009B615E">
            <w:pPr>
              <w:pStyle w:val="NoSpacing"/>
              <w:jc w:val="both"/>
            </w:pPr>
          </w:p>
          <w:p w:rsidR="001A0A86" w:rsidRDefault="001A0A86" w:rsidP="004F30DB">
            <w:pPr>
              <w:pStyle w:val="NoSpacing"/>
              <w:jc w:val="both"/>
              <w:rPr>
                <w:b/>
                <w:u w:val="single"/>
              </w:rPr>
            </w:pPr>
          </w:p>
          <w:p w:rsidR="009B615E" w:rsidRDefault="00145CFB" w:rsidP="001A0A86">
            <w:pPr>
              <w:pStyle w:val="NoSpacing"/>
              <w:jc w:val="both"/>
              <w:rPr>
                <w:b/>
                <w:bCs/>
                <w:u w:val="single"/>
              </w:rPr>
            </w:pPr>
            <w:hyperlink r:id="rId19" w:history="1">
              <w:r w:rsidR="009B615E" w:rsidRPr="00684B3F">
                <w:rPr>
                  <w:rStyle w:val="Hyperlink"/>
                  <w:b/>
                  <w:bCs/>
                </w:rPr>
                <w:t>https://www.publicfinance.co.uk/2020/12/minister-appoint-experts-address-appalling-management-council</w:t>
              </w:r>
            </w:hyperlink>
          </w:p>
          <w:p w:rsidR="009B615E" w:rsidRDefault="009B615E" w:rsidP="001A0A86">
            <w:pPr>
              <w:pStyle w:val="NoSpacing"/>
              <w:jc w:val="both"/>
              <w:rPr>
                <w:b/>
                <w:bCs/>
                <w:u w:val="single"/>
              </w:rPr>
            </w:pPr>
          </w:p>
          <w:p w:rsidR="009B615E" w:rsidRDefault="009B615E" w:rsidP="001A0A86">
            <w:pPr>
              <w:pStyle w:val="NoSpacing"/>
              <w:jc w:val="both"/>
              <w:rPr>
                <w:b/>
                <w:bCs/>
                <w:u w:val="single"/>
              </w:rPr>
            </w:pPr>
            <w:r w:rsidRPr="009B615E">
              <w:rPr>
                <w:b/>
                <w:bCs/>
                <w:u w:val="single"/>
              </w:rPr>
              <w:t>Redmond proposal for oversight body rejected</w:t>
            </w:r>
          </w:p>
          <w:p w:rsidR="009B615E" w:rsidRDefault="009B615E" w:rsidP="001A0A86">
            <w:pPr>
              <w:pStyle w:val="NoSpacing"/>
              <w:jc w:val="both"/>
              <w:rPr>
                <w:b/>
                <w:bCs/>
                <w:u w:val="single"/>
              </w:rPr>
            </w:pPr>
          </w:p>
          <w:p w:rsidR="009B615E" w:rsidRDefault="009B615E" w:rsidP="001A0A86">
            <w:pPr>
              <w:pStyle w:val="NoSpacing"/>
              <w:jc w:val="both"/>
              <w:rPr>
                <w:bCs/>
              </w:rPr>
            </w:pPr>
            <w:r w:rsidRPr="009B615E">
              <w:rPr>
                <w:bCs/>
              </w:rPr>
              <w:t>The Ministry for Housing, Communities and Local Government has rejected the proposal of a new audit oversight body as outlined in the Redmond Review.</w:t>
            </w:r>
          </w:p>
          <w:p w:rsidR="009B615E" w:rsidRDefault="009B615E" w:rsidP="001A0A86">
            <w:pPr>
              <w:pStyle w:val="NoSpacing"/>
              <w:jc w:val="both"/>
              <w:rPr>
                <w:bCs/>
              </w:rPr>
            </w:pPr>
          </w:p>
          <w:p w:rsidR="009B615E" w:rsidRPr="009B615E" w:rsidRDefault="009B615E" w:rsidP="009B615E">
            <w:pPr>
              <w:pStyle w:val="NoSpacing"/>
              <w:jc w:val="both"/>
              <w:rPr>
                <w:bCs/>
              </w:rPr>
            </w:pPr>
            <w:r w:rsidRPr="009B615E">
              <w:rPr>
                <w:bCs/>
              </w:rPr>
              <w:t>The review, published in September, called for a new body – the Office of Local Audit and Regulation – oversee local authority audit.</w:t>
            </w:r>
          </w:p>
          <w:p w:rsidR="009B615E" w:rsidRPr="009B615E" w:rsidRDefault="009B615E" w:rsidP="009B615E">
            <w:pPr>
              <w:pStyle w:val="NoSpacing"/>
              <w:jc w:val="both"/>
              <w:rPr>
                <w:bCs/>
              </w:rPr>
            </w:pPr>
            <w:r w:rsidRPr="009B615E">
              <w:rPr>
                <w:bCs/>
              </w:rPr>
              <w:t>However, in its response, published today, the department said it is not currently persuaded that a new arms-length body is required.</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It added that unless there is an exceptional reason for a new body, the government will look to explore new options.</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The response said: “The creation of a strong system leader for local audit, especially in the form of a new body, would entail significant structural reform.</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 xml:space="preserve">“We first want to understand in more detail how a system leader could grip and resolve the weaknesses in the local audit system which the Redmond Review describes, and that any </w:t>
            </w:r>
            <w:r w:rsidRPr="009B615E">
              <w:rPr>
                <w:bCs/>
              </w:rPr>
              <w:lastRenderedPageBreak/>
              <w:t>consequences of its establishment, such as potential conflicts of interest within the organisation, are identified and can be mitigated.”</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The government did, however, agree with the recommendations of a review of the current fee structures in local audit, to provide greater flexibility to meet audit firms' costs.</w:t>
            </w:r>
          </w:p>
          <w:p w:rsidR="009B615E" w:rsidRPr="009B615E" w:rsidRDefault="009B615E" w:rsidP="009B615E">
            <w:pPr>
              <w:pStyle w:val="NoSpacing"/>
              <w:jc w:val="both"/>
              <w:rPr>
                <w:bCs/>
              </w:rPr>
            </w:pPr>
          </w:p>
          <w:p w:rsidR="009B615E" w:rsidRDefault="009B615E" w:rsidP="009B615E">
            <w:pPr>
              <w:pStyle w:val="NoSpacing"/>
              <w:jc w:val="both"/>
              <w:rPr>
                <w:bCs/>
              </w:rPr>
            </w:pPr>
            <w:r w:rsidRPr="009B615E">
              <w:rPr>
                <w:bCs/>
              </w:rPr>
              <w:t>An additional £15m will be allocated to local authorities to help fund additional costs arising from the change in audit fees next year.</w:t>
            </w:r>
          </w:p>
          <w:p w:rsidR="009B615E" w:rsidRDefault="009B615E" w:rsidP="009B615E">
            <w:pPr>
              <w:pStyle w:val="NoSpacing"/>
              <w:jc w:val="both"/>
              <w:rPr>
                <w:bCs/>
              </w:rPr>
            </w:pPr>
          </w:p>
          <w:p w:rsidR="009B615E" w:rsidRDefault="00145CFB" w:rsidP="009B615E">
            <w:pPr>
              <w:pStyle w:val="NoSpacing"/>
              <w:jc w:val="both"/>
              <w:rPr>
                <w:bCs/>
              </w:rPr>
            </w:pPr>
            <w:hyperlink r:id="rId20" w:history="1">
              <w:r w:rsidR="009B615E" w:rsidRPr="00684B3F">
                <w:rPr>
                  <w:rStyle w:val="Hyperlink"/>
                  <w:bCs/>
                </w:rPr>
                <w:t>https://www.publicfinance.co.uk/2020/12/redmond-proposal-oversight-body-rejected</w:t>
              </w:r>
            </w:hyperlink>
          </w:p>
          <w:p w:rsidR="009B615E" w:rsidRPr="009B615E" w:rsidRDefault="009B615E" w:rsidP="009B615E">
            <w:pPr>
              <w:pStyle w:val="NoSpacing"/>
              <w:jc w:val="both"/>
              <w:rPr>
                <w:bCs/>
                <w:highlight w:val="yellow"/>
              </w:rPr>
            </w:pPr>
          </w:p>
          <w:p w:rsidR="009B615E" w:rsidRDefault="009B615E" w:rsidP="001A0A86">
            <w:pPr>
              <w:pStyle w:val="NoSpacing"/>
              <w:jc w:val="both"/>
              <w:rPr>
                <w:b/>
                <w:bCs/>
                <w:u w:val="single"/>
              </w:rPr>
            </w:pPr>
            <w:r w:rsidRPr="009B615E">
              <w:rPr>
                <w:b/>
                <w:bCs/>
                <w:u w:val="single"/>
              </w:rPr>
              <w:t>Croydon seeks permission to borrow its way out of budget crisis</w:t>
            </w:r>
          </w:p>
          <w:p w:rsidR="009B615E" w:rsidRDefault="009B615E" w:rsidP="001A0A86">
            <w:pPr>
              <w:pStyle w:val="NoSpacing"/>
              <w:jc w:val="both"/>
              <w:rPr>
                <w:b/>
                <w:bCs/>
                <w:u w:val="single"/>
              </w:rPr>
            </w:pPr>
          </w:p>
          <w:p w:rsidR="009B615E" w:rsidRDefault="009B615E" w:rsidP="001A0A86">
            <w:pPr>
              <w:pStyle w:val="NoSpacing"/>
              <w:jc w:val="both"/>
              <w:rPr>
                <w:bCs/>
              </w:rPr>
            </w:pPr>
            <w:r w:rsidRPr="009B615E">
              <w:rPr>
                <w:bCs/>
              </w:rPr>
              <w:t>London Borough of Croydon has requested permission from the government to use borrowing earmarked for capital projects on filling its revenue budget gap instead.</w:t>
            </w:r>
          </w:p>
          <w:p w:rsidR="009B615E" w:rsidRDefault="009B615E" w:rsidP="001A0A86">
            <w:pPr>
              <w:pStyle w:val="NoSpacing"/>
              <w:jc w:val="both"/>
              <w:rPr>
                <w:bCs/>
              </w:rPr>
            </w:pPr>
          </w:p>
          <w:p w:rsidR="009B615E" w:rsidRPr="009B615E" w:rsidRDefault="009B615E" w:rsidP="009B615E">
            <w:pPr>
              <w:pStyle w:val="NoSpacing"/>
              <w:jc w:val="both"/>
              <w:rPr>
                <w:bCs/>
              </w:rPr>
            </w:pPr>
            <w:r w:rsidRPr="009B615E">
              <w:rPr>
                <w:bCs/>
              </w:rPr>
              <w:t>Earlier this month, the council issued its second section 114 notice stopping all but essential spending, saying it cannot balance its budget without government support.</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The council has now submitted a request for a capitalisation direction allowing it to use £70m of capital resources on services in the current financial year and £80m in the next year.</w:t>
            </w:r>
          </w:p>
          <w:p w:rsidR="009B615E" w:rsidRPr="009B615E" w:rsidRDefault="009B615E" w:rsidP="009B615E">
            <w:pPr>
              <w:pStyle w:val="NoSpacing"/>
              <w:jc w:val="both"/>
              <w:rPr>
                <w:bCs/>
              </w:rPr>
            </w:pPr>
          </w:p>
          <w:p w:rsidR="009B615E" w:rsidRPr="009B615E" w:rsidRDefault="009B615E" w:rsidP="009B615E">
            <w:pPr>
              <w:pStyle w:val="NoSpacing"/>
              <w:jc w:val="both"/>
              <w:rPr>
                <w:bCs/>
              </w:rPr>
            </w:pPr>
            <w:proofErr w:type="spellStart"/>
            <w:r w:rsidRPr="009B615E">
              <w:rPr>
                <w:bCs/>
              </w:rPr>
              <w:t>Hamida</w:t>
            </w:r>
            <w:proofErr w:type="spellEnd"/>
            <w:r w:rsidRPr="009B615E">
              <w:rPr>
                <w:bCs/>
              </w:rPr>
              <w:t xml:space="preserve"> Ali, leader of the council, said: “We are clear about the scale of our serious financial situation but we also know what improvements we need to make to put things right in the months and years to come.</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“We are asking MHCLG for a loan that will support our plans to live within our means while we continue vital services, particularly supporting and protecting vulnerable residents, keeping people safe and reducing inequality.”</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A report to a meeting of the council this week said that the council would look to ‘front-load’ service reductions and efficiency savings to reduce the amount of borrowing required.</w:t>
            </w:r>
          </w:p>
          <w:p w:rsidR="009B615E" w:rsidRPr="009B615E" w:rsidRDefault="009B615E" w:rsidP="009B615E">
            <w:pPr>
              <w:pStyle w:val="NoSpacing"/>
              <w:jc w:val="both"/>
              <w:rPr>
                <w:bCs/>
              </w:rPr>
            </w:pPr>
          </w:p>
          <w:p w:rsidR="009B615E" w:rsidRPr="009B615E" w:rsidRDefault="009B615E" w:rsidP="009B615E">
            <w:pPr>
              <w:pStyle w:val="NoSpacing"/>
              <w:jc w:val="both"/>
              <w:rPr>
                <w:bCs/>
              </w:rPr>
            </w:pPr>
            <w:r w:rsidRPr="009B615E">
              <w:rPr>
                <w:bCs/>
              </w:rPr>
              <w:t>However, the council has also unveiled plans to slash its previously planned capital expenditure by £155m, which totals 45% of its originally planned investment in projects for the year.</w:t>
            </w:r>
          </w:p>
          <w:p w:rsidR="009B615E" w:rsidRPr="009B615E" w:rsidRDefault="009B615E" w:rsidP="009B615E">
            <w:pPr>
              <w:pStyle w:val="NoSpacing"/>
              <w:jc w:val="both"/>
              <w:rPr>
                <w:bCs/>
              </w:rPr>
            </w:pPr>
          </w:p>
          <w:p w:rsidR="009B615E" w:rsidRDefault="00145CFB" w:rsidP="001A0A86">
            <w:pPr>
              <w:pStyle w:val="NoSpacing"/>
              <w:jc w:val="both"/>
              <w:rPr>
                <w:b/>
                <w:bCs/>
                <w:u w:val="single"/>
              </w:rPr>
            </w:pPr>
            <w:hyperlink r:id="rId21" w:history="1">
              <w:r w:rsidR="009B615E" w:rsidRPr="00684B3F">
                <w:rPr>
                  <w:rStyle w:val="Hyperlink"/>
                  <w:b/>
                  <w:bCs/>
                </w:rPr>
                <w:t>https://www.publicfinance.co.uk/2020/12/croydon-seeks-permission-borrow-its-way-out-budget-crisis</w:t>
              </w:r>
            </w:hyperlink>
          </w:p>
          <w:p w:rsidR="009B615E" w:rsidRDefault="009B615E" w:rsidP="001A0A86">
            <w:pPr>
              <w:pStyle w:val="NoSpacing"/>
              <w:jc w:val="both"/>
              <w:rPr>
                <w:b/>
                <w:bCs/>
                <w:u w:val="single"/>
              </w:rPr>
            </w:pPr>
          </w:p>
          <w:p w:rsidR="009B615E" w:rsidRDefault="009B615E" w:rsidP="001A0A86">
            <w:pPr>
              <w:pStyle w:val="NoSpacing"/>
              <w:jc w:val="both"/>
              <w:rPr>
                <w:b/>
                <w:bCs/>
                <w:u w:val="single"/>
              </w:rPr>
            </w:pPr>
          </w:p>
          <w:p w:rsidR="009B615E" w:rsidRDefault="009B615E" w:rsidP="001A0A86">
            <w:pPr>
              <w:pStyle w:val="NoSpacing"/>
              <w:jc w:val="both"/>
              <w:rPr>
                <w:b/>
                <w:bCs/>
                <w:highlight w:val="yellow"/>
                <w:u w:val="single"/>
              </w:rPr>
            </w:pPr>
            <w:r w:rsidRPr="009B615E">
              <w:rPr>
                <w:b/>
                <w:bCs/>
                <w:u w:val="single"/>
              </w:rPr>
              <w:t>LGPS exit cap relaxed on ‘compassionate grounds’</w:t>
            </w:r>
          </w:p>
          <w:p w:rsidR="009B615E" w:rsidRDefault="009B615E" w:rsidP="001A0A86">
            <w:pPr>
              <w:pStyle w:val="NoSpacing"/>
              <w:jc w:val="both"/>
              <w:rPr>
                <w:b/>
                <w:bCs/>
                <w:highlight w:val="yellow"/>
                <w:u w:val="single"/>
              </w:rPr>
            </w:pPr>
          </w:p>
          <w:p w:rsidR="009B615E" w:rsidRPr="009B615E" w:rsidRDefault="009B615E" w:rsidP="001A0A86">
            <w:pPr>
              <w:pStyle w:val="NoSpacing"/>
              <w:jc w:val="both"/>
              <w:rPr>
                <w:bCs/>
                <w:highlight w:val="yellow"/>
              </w:rPr>
            </w:pPr>
            <w:r w:rsidRPr="009B615E">
              <w:rPr>
                <w:bCs/>
              </w:rPr>
              <w:t>The exit payment cap for Local Government Pension Schemes in England can be relaxed for some employees on “compassionate grounds”, the government has said.</w:t>
            </w:r>
          </w:p>
          <w:p w:rsidR="009B615E" w:rsidRDefault="009B615E" w:rsidP="001A0A86">
            <w:pPr>
              <w:pStyle w:val="NoSpacing"/>
              <w:jc w:val="both"/>
              <w:rPr>
                <w:b/>
                <w:bCs/>
                <w:highlight w:val="yellow"/>
                <w:u w:val="single"/>
              </w:rPr>
            </w:pPr>
          </w:p>
          <w:p w:rsidR="00571797" w:rsidRPr="00571797" w:rsidRDefault="00571797" w:rsidP="00571797">
            <w:pPr>
              <w:pStyle w:val="NoSpacing"/>
              <w:jc w:val="both"/>
              <w:rPr>
                <w:bCs/>
              </w:rPr>
            </w:pPr>
            <w:r w:rsidRPr="00571797">
              <w:rPr>
                <w:bCs/>
              </w:rPr>
              <w:t>In a guidance document, the Ministry for Housing, Communities and Local Government said that LGPS members will not be liable if the restrictions will cause “genuine hardship”.</w:t>
            </w:r>
          </w:p>
          <w:p w:rsidR="00571797" w:rsidRPr="00571797" w:rsidRDefault="00571797" w:rsidP="00571797">
            <w:pPr>
              <w:pStyle w:val="NoSpacing"/>
              <w:jc w:val="both"/>
              <w:rPr>
                <w:bCs/>
              </w:rPr>
            </w:pPr>
          </w:p>
          <w:p w:rsidR="00571797" w:rsidRPr="00571797" w:rsidRDefault="00571797" w:rsidP="00571797">
            <w:pPr>
              <w:pStyle w:val="NoSpacing"/>
              <w:jc w:val="both"/>
              <w:rPr>
                <w:bCs/>
              </w:rPr>
            </w:pPr>
            <w:r w:rsidRPr="00571797">
              <w:rPr>
                <w:bCs/>
              </w:rPr>
              <w:t>The payment cap limits redundancy payments and pension scheme strain costs by local authorities through early retirement to £95,000, with employees needing to either pay the strain cost or take a reduced pension.</w:t>
            </w:r>
          </w:p>
          <w:p w:rsidR="00571797" w:rsidRPr="00571797" w:rsidRDefault="00571797" w:rsidP="00571797">
            <w:pPr>
              <w:pStyle w:val="NoSpacing"/>
              <w:jc w:val="both"/>
              <w:rPr>
                <w:bCs/>
              </w:rPr>
            </w:pPr>
          </w:p>
          <w:p w:rsidR="00571797" w:rsidRPr="00571797" w:rsidRDefault="00571797" w:rsidP="00571797">
            <w:pPr>
              <w:pStyle w:val="NoSpacing"/>
              <w:jc w:val="both"/>
              <w:rPr>
                <w:bCs/>
              </w:rPr>
            </w:pPr>
            <w:r w:rsidRPr="00571797">
              <w:rPr>
                <w:bCs/>
              </w:rPr>
              <w:t>The guidance said: “The discretionary relaxation process relates to circumstances where ministers agree that it is necessary or desirable to relax the restrictions imposed by the regulations, [including] compassionate grounds owing to genuine hardship – exceptional circumstances where an exit payment of £95,000 would lead to genuine hardship.”</w:t>
            </w:r>
          </w:p>
          <w:p w:rsidR="00571797" w:rsidRDefault="00571797" w:rsidP="00571797">
            <w:pPr>
              <w:pStyle w:val="NoSpacing"/>
              <w:jc w:val="both"/>
              <w:rPr>
                <w:bCs/>
              </w:rPr>
            </w:pPr>
          </w:p>
          <w:p w:rsidR="00571797" w:rsidRDefault="00145CFB" w:rsidP="00571797">
            <w:pPr>
              <w:pStyle w:val="NoSpacing"/>
              <w:jc w:val="both"/>
              <w:rPr>
                <w:bCs/>
              </w:rPr>
            </w:pPr>
            <w:hyperlink r:id="rId22" w:history="1">
              <w:r w:rsidR="00571797" w:rsidRPr="00684B3F">
                <w:rPr>
                  <w:rStyle w:val="Hyperlink"/>
                  <w:bCs/>
                </w:rPr>
                <w:t>https://www.publicfinance.co.uk/2020/12/lgps-exit-cap-relaxed-compassionate-grounds</w:t>
              </w:r>
            </w:hyperlink>
          </w:p>
          <w:p w:rsidR="00571797" w:rsidRDefault="00571797" w:rsidP="00571797">
            <w:pPr>
              <w:pStyle w:val="NoSpacing"/>
              <w:jc w:val="both"/>
              <w:rPr>
                <w:bCs/>
                <w:highlight w:val="yellow"/>
              </w:rPr>
            </w:pPr>
          </w:p>
          <w:p w:rsidR="00571797" w:rsidRPr="00571797" w:rsidRDefault="00571797" w:rsidP="00571797">
            <w:pPr>
              <w:pStyle w:val="NoSpacing"/>
              <w:jc w:val="both"/>
              <w:rPr>
                <w:bCs/>
                <w:highlight w:val="yellow"/>
              </w:rPr>
            </w:pPr>
          </w:p>
          <w:p w:rsidR="009B615E" w:rsidRDefault="00571797" w:rsidP="001A0A86">
            <w:pPr>
              <w:pStyle w:val="NoSpacing"/>
              <w:jc w:val="both"/>
              <w:rPr>
                <w:bCs/>
              </w:rPr>
            </w:pPr>
            <w:r w:rsidRPr="00571797">
              <w:rPr>
                <w:b/>
                <w:bCs/>
                <w:u w:val="single"/>
              </w:rPr>
              <w:lastRenderedPageBreak/>
              <w:t>Up to 5% of councils risk ‘financial failure’ under hard Brexit</w:t>
            </w:r>
          </w:p>
          <w:p w:rsidR="00571797" w:rsidRDefault="00571797" w:rsidP="001A0A86">
            <w:pPr>
              <w:pStyle w:val="NoSpacing"/>
              <w:jc w:val="both"/>
              <w:rPr>
                <w:bCs/>
              </w:rPr>
            </w:pPr>
          </w:p>
          <w:p w:rsidR="00571797" w:rsidRDefault="00571797" w:rsidP="001A0A86">
            <w:pPr>
              <w:pStyle w:val="NoSpacing"/>
              <w:jc w:val="both"/>
              <w:rPr>
                <w:bCs/>
              </w:rPr>
            </w:pPr>
            <w:r w:rsidRPr="00571797">
              <w:rPr>
                <w:bCs/>
              </w:rPr>
              <w:t>As many as one in 20 local authorities in England risk financial failure as a result of a disruptive European Union Exit, according to a leaked government report.</w:t>
            </w:r>
          </w:p>
          <w:p w:rsidR="00571797" w:rsidRDefault="00571797" w:rsidP="001A0A86">
            <w:pPr>
              <w:pStyle w:val="NoSpacing"/>
              <w:jc w:val="both"/>
              <w:rPr>
                <w:bCs/>
              </w:rPr>
            </w:pPr>
          </w:p>
          <w:p w:rsidR="00571797" w:rsidRPr="00571797" w:rsidRDefault="00571797" w:rsidP="00571797">
            <w:pPr>
              <w:pStyle w:val="NoSpacing"/>
              <w:jc w:val="both"/>
              <w:rPr>
                <w:bCs/>
              </w:rPr>
            </w:pPr>
            <w:r>
              <w:rPr>
                <w:bCs/>
              </w:rPr>
              <w:t>T</w:t>
            </w:r>
            <w:r w:rsidRPr="00571797">
              <w:rPr>
                <w:bCs/>
              </w:rPr>
              <w:t xml:space="preserve">he Reasonable Worst Case Scenario report, shared by Robert </w:t>
            </w:r>
            <w:proofErr w:type="spellStart"/>
            <w:r w:rsidRPr="00571797">
              <w:rPr>
                <w:bCs/>
              </w:rPr>
              <w:t>Peston</w:t>
            </w:r>
            <w:proofErr w:type="spellEnd"/>
            <w:r w:rsidRPr="00571797">
              <w:rPr>
                <w:bCs/>
              </w:rPr>
              <w:t xml:space="preserve"> on Twitter, said that the government would need to provide additional financial support to councils if they begin to fail.</w:t>
            </w:r>
          </w:p>
          <w:p w:rsidR="00571797" w:rsidRPr="00571797" w:rsidRDefault="00571797" w:rsidP="00571797">
            <w:pPr>
              <w:pStyle w:val="NoSpacing"/>
              <w:jc w:val="both"/>
              <w:rPr>
                <w:bCs/>
              </w:rPr>
            </w:pPr>
          </w:p>
          <w:p w:rsidR="00571797" w:rsidRDefault="00571797" w:rsidP="00571797">
            <w:pPr>
              <w:pStyle w:val="NoSpacing"/>
              <w:jc w:val="both"/>
              <w:rPr>
                <w:bCs/>
              </w:rPr>
            </w:pPr>
            <w:r w:rsidRPr="00571797">
              <w:rPr>
                <w:bCs/>
              </w:rPr>
              <w:t>Further sector-led support may also be needed for local authorities including non-statutory reviews of affected councils’ approach, the report said.</w:t>
            </w:r>
          </w:p>
          <w:p w:rsidR="00571797" w:rsidRDefault="00571797" w:rsidP="00571797">
            <w:pPr>
              <w:pStyle w:val="NoSpacing"/>
              <w:jc w:val="both"/>
              <w:rPr>
                <w:bCs/>
              </w:rPr>
            </w:pPr>
          </w:p>
          <w:p w:rsidR="00571797" w:rsidRPr="00571797" w:rsidRDefault="00571797" w:rsidP="00571797">
            <w:pPr>
              <w:pStyle w:val="NoSpacing"/>
              <w:jc w:val="both"/>
              <w:rPr>
                <w:bCs/>
              </w:rPr>
            </w:pPr>
            <w:r w:rsidRPr="00571797">
              <w:rPr>
                <w:bCs/>
              </w:rPr>
              <w:t>The report also said that local resilience forums could also face funding pressures due to Covid-19 and continuing issues including cold winter weather and flooding, which limits their ability to prepare for the end of the transition period.</w:t>
            </w:r>
          </w:p>
          <w:p w:rsidR="00571797" w:rsidRPr="00571797" w:rsidRDefault="00571797" w:rsidP="00571797">
            <w:pPr>
              <w:pStyle w:val="NoSpacing"/>
              <w:jc w:val="both"/>
              <w:rPr>
                <w:bCs/>
              </w:rPr>
            </w:pPr>
          </w:p>
          <w:p w:rsidR="00571797" w:rsidRPr="00571797" w:rsidRDefault="00571797" w:rsidP="00571797">
            <w:pPr>
              <w:pStyle w:val="NoSpacing"/>
              <w:jc w:val="both"/>
              <w:rPr>
                <w:bCs/>
              </w:rPr>
            </w:pPr>
            <w:r w:rsidRPr="00571797">
              <w:rPr>
                <w:bCs/>
              </w:rPr>
              <w:t>It added that these funding issues will particularly affect port areas and regions most affected by a no-deal scenario, and may require military aid support or specialist support.</w:t>
            </w:r>
          </w:p>
          <w:p w:rsidR="00571797" w:rsidRPr="00571797" w:rsidRDefault="00571797" w:rsidP="00571797">
            <w:pPr>
              <w:pStyle w:val="NoSpacing"/>
              <w:jc w:val="both"/>
              <w:rPr>
                <w:bCs/>
              </w:rPr>
            </w:pPr>
          </w:p>
          <w:p w:rsidR="00571797" w:rsidRDefault="00571797" w:rsidP="00571797">
            <w:pPr>
              <w:pStyle w:val="NoSpacing"/>
              <w:jc w:val="both"/>
              <w:rPr>
                <w:bCs/>
              </w:rPr>
            </w:pPr>
            <w:r w:rsidRPr="00571797">
              <w:rPr>
                <w:bCs/>
              </w:rPr>
              <w:t>The Treasury has also been warned of an increased likelihood of a systemic economic crisis, which would have major impacts on employment, international trade and commerce and market stability.</w:t>
            </w:r>
          </w:p>
          <w:p w:rsidR="00571797" w:rsidRDefault="00571797" w:rsidP="00571797">
            <w:pPr>
              <w:pStyle w:val="NoSpacing"/>
              <w:jc w:val="both"/>
              <w:rPr>
                <w:bCs/>
              </w:rPr>
            </w:pPr>
          </w:p>
          <w:p w:rsidR="00571797" w:rsidRDefault="00145CFB" w:rsidP="00571797">
            <w:pPr>
              <w:pStyle w:val="NoSpacing"/>
              <w:jc w:val="both"/>
              <w:rPr>
                <w:bCs/>
              </w:rPr>
            </w:pPr>
            <w:hyperlink r:id="rId23" w:history="1">
              <w:r w:rsidR="00571797" w:rsidRPr="00684B3F">
                <w:rPr>
                  <w:rStyle w:val="Hyperlink"/>
                  <w:bCs/>
                </w:rPr>
                <w:t>https://www.publicfinance.co.uk/2020/12/5-councils-risk-financial-failure-under-hard-brexit</w:t>
              </w:r>
            </w:hyperlink>
          </w:p>
          <w:p w:rsidR="00571797" w:rsidRDefault="00571797" w:rsidP="00571797">
            <w:pPr>
              <w:pStyle w:val="NoSpacing"/>
              <w:jc w:val="both"/>
              <w:rPr>
                <w:bCs/>
              </w:rPr>
            </w:pPr>
          </w:p>
          <w:p w:rsidR="00571797" w:rsidRPr="00571797" w:rsidRDefault="00571797" w:rsidP="00571797">
            <w:pPr>
              <w:pStyle w:val="NoSpacing"/>
              <w:jc w:val="both"/>
              <w:rPr>
                <w:b/>
                <w:bCs/>
                <w:u w:val="single"/>
              </w:rPr>
            </w:pPr>
            <w:r w:rsidRPr="00571797">
              <w:rPr>
                <w:b/>
                <w:bCs/>
                <w:u w:val="single"/>
              </w:rPr>
              <w:t>Liverpool mayor arrested in bribery probe</w:t>
            </w:r>
          </w:p>
          <w:p w:rsidR="00571797" w:rsidRDefault="00571797" w:rsidP="001A0A86">
            <w:pPr>
              <w:pStyle w:val="NoSpacing"/>
              <w:jc w:val="both"/>
              <w:rPr>
                <w:bCs/>
                <w:highlight w:val="yellow"/>
              </w:rPr>
            </w:pPr>
          </w:p>
          <w:p w:rsidR="00571797" w:rsidRDefault="00571797" w:rsidP="001A0A86">
            <w:pPr>
              <w:pStyle w:val="NoSpacing"/>
              <w:jc w:val="both"/>
              <w:rPr>
                <w:bCs/>
              </w:rPr>
            </w:pPr>
            <w:r w:rsidRPr="00571797">
              <w:rPr>
                <w:bCs/>
              </w:rPr>
              <w:t>Liverpool City Council mayor Joe Anderson is reported to be among five people arrested in connection with offences of bribery and witness intimidation.</w:t>
            </w:r>
          </w:p>
          <w:p w:rsidR="00571797" w:rsidRDefault="00571797" w:rsidP="001A0A86">
            <w:pPr>
              <w:pStyle w:val="NoSpacing"/>
              <w:jc w:val="both"/>
              <w:rPr>
                <w:bCs/>
              </w:rPr>
            </w:pPr>
          </w:p>
          <w:p w:rsidR="00571797" w:rsidRPr="00571797" w:rsidRDefault="00571797" w:rsidP="00571797">
            <w:pPr>
              <w:pStyle w:val="NoSpacing"/>
              <w:jc w:val="both"/>
              <w:rPr>
                <w:bCs/>
              </w:rPr>
            </w:pPr>
            <w:r w:rsidRPr="00571797">
              <w:rPr>
                <w:bCs/>
              </w:rPr>
              <w:t xml:space="preserve">On Saturday, Merseyside Police confirmed that the five had been released on bail pending further </w:t>
            </w:r>
            <w:proofErr w:type="spellStart"/>
            <w:r w:rsidRPr="00571797">
              <w:rPr>
                <w:bCs/>
              </w:rPr>
              <w:t>further</w:t>
            </w:r>
            <w:proofErr w:type="spellEnd"/>
            <w:r w:rsidRPr="00571797">
              <w:rPr>
                <w:bCs/>
              </w:rPr>
              <w:t xml:space="preserve"> investigation into building and development contracts in the city.</w:t>
            </w:r>
          </w:p>
          <w:p w:rsidR="00571797" w:rsidRPr="00571797" w:rsidRDefault="00571797" w:rsidP="00571797">
            <w:pPr>
              <w:pStyle w:val="NoSpacing"/>
              <w:jc w:val="both"/>
              <w:rPr>
                <w:bCs/>
              </w:rPr>
            </w:pPr>
          </w:p>
          <w:p w:rsidR="00571797" w:rsidRPr="00571797" w:rsidRDefault="00571797" w:rsidP="00571797">
            <w:pPr>
              <w:pStyle w:val="NoSpacing"/>
              <w:jc w:val="both"/>
              <w:rPr>
                <w:bCs/>
              </w:rPr>
            </w:pPr>
            <w:r w:rsidRPr="00571797">
              <w:rPr>
                <w:bCs/>
              </w:rPr>
              <w:t>In a statement published by the Liverpool Echo, Anderson said he had co-operated fully with police and was interviewed for six hours before being released on bail.</w:t>
            </w:r>
          </w:p>
          <w:p w:rsidR="00571797" w:rsidRPr="00571797" w:rsidRDefault="00571797" w:rsidP="00571797">
            <w:pPr>
              <w:pStyle w:val="NoSpacing"/>
              <w:jc w:val="both"/>
              <w:rPr>
                <w:bCs/>
              </w:rPr>
            </w:pPr>
          </w:p>
          <w:p w:rsidR="00571797" w:rsidRDefault="00571797" w:rsidP="00571797">
            <w:pPr>
              <w:pStyle w:val="NoSpacing"/>
              <w:jc w:val="both"/>
              <w:rPr>
                <w:bCs/>
              </w:rPr>
            </w:pPr>
            <w:r w:rsidRPr="00571797">
              <w:rPr>
                <w:bCs/>
              </w:rPr>
              <w:t>Police have not confirmed Anderson was among those arrested but released a statement on Friday saying: “We can confirm that five people arrested in connection with offences of bribery and witness intimidation as part of an investigation on into building and development contracts in Liverpool have been released on condition bail, pending further inquiries.”</w:t>
            </w:r>
          </w:p>
          <w:p w:rsidR="00571797" w:rsidRDefault="00571797" w:rsidP="00571797">
            <w:pPr>
              <w:pStyle w:val="NoSpacing"/>
              <w:jc w:val="both"/>
              <w:rPr>
                <w:bCs/>
              </w:rPr>
            </w:pPr>
          </w:p>
          <w:p w:rsidR="00571797" w:rsidRPr="00571797" w:rsidRDefault="00571797" w:rsidP="00571797">
            <w:pPr>
              <w:pStyle w:val="NoSpacing"/>
              <w:jc w:val="both"/>
              <w:rPr>
                <w:bCs/>
              </w:rPr>
            </w:pPr>
            <w:r>
              <w:rPr>
                <w:bCs/>
              </w:rPr>
              <w:t>A</w:t>
            </w:r>
            <w:r w:rsidRPr="00571797">
              <w:rPr>
                <w:bCs/>
              </w:rPr>
              <w:t>nderson became the first directly elected mayor of Liverpool in 2012, and won a second term in May 2016.</w:t>
            </w:r>
          </w:p>
          <w:p w:rsidR="00571797" w:rsidRPr="00571797" w:rsidRDefault="00571797" w:rsidP="00571797">
            <w:pPr>
              <w:pStyle w:val="NoSpacing"/>
              <w:jc w:val="both"/>
              <w:rPr>
                <w:bCs/>
              </w:rPr>
            </w:pPr>
          </w:p>
          <w:p w:rsidR="00571797" w:rsidRDefault="00571797" w:rsidP="00571797">
            <w:pPr>
              <w:pStyle w:val="NoSpacing"/>
              <w:jc w:val="both"/>
              <w:rPr>
                <w:bCs/>
              </w:rPr>
            </w:pPr>
            <w:r w:rsidRPr="00571797">
              <w:rPr>
                <w:bCs/>
              </w:rPr>
              <w:t>A letter from Catherine Frances, director general of local government and public services in the Ministry of Housing, Communities and Local Government, has asked Liverpool City Council to submit any plans to dispose of land to the department by 11 December.</w:t>
            </w:r>
          </w:p>
          <w:p w:rsidR="00571797" w:rsidRPr="00571797" w:rsidRDefault="00571797" w:rsidP="001A0A86">
            <w:pPr>
              <w:pStyle w:val="NoSpacing"/>
              <w:jc w:val="both"/>
              <w:rPr>
                <w:bCs/>
                <w:highlight w:val="yellow"/>
              </w:rPr>
            </w:pPr>
          </w:p>
          <w:p w:rsidR="009B615E" w:rsidRDefault="00145CFB" w:rsidP="001A0A86">
            <w:pPr>
              <w:pStyle w:val="NoSpacing"/>
              <w:jc w:val="both"/>
              <w:rPr>
                <w:bCs/>
              </w:rPr>
            </w:pPr>
            <w:hyperlink r:id="rId24" w:history="1">
              <w:r w:rsidR="00571797" w:rsidRPr="00684B3F">
                <w:rPr>
                  <w:rStyle w:val="Hyperlink"/>
                  <w:bCs/>
                </w:rPr>
                <w:t>https://www.publicfinance.co.uk/2020/12/liverpool-mayor-arrested-bribery-probe</w:t>
              </w:r>
            </w:hyperlink>
          </w:p>
          <w:p w:rsidR="00571797" w:rsidRDefault="00571797" w:rsidP="001A0A86">
            <w:pPr>
              <w:pStyle w:val="NoSpacing"/>
              <w:jc w:val="both"/>
              <w:rPr>
                <w:bCs/>
              </w:rPr>
            </w:pPr>
          </w:p>
          <w:p w:rsidR="006E449A" w:rsidRPr="001A0A86" w:rsidRDefault="006E449A" w:rsidP="009B615E">
            <w:pPr>
              <w:pStyle w:val="NoSpacing"/>
              <w:jc w:val="both"/>
              <w:rPr>
                <w:u w:val="single"/>
              </w:rPr>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IT</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tcPr>
          <w:p w:rsidR="00B32CF3" w:rsidRDefault="00571797" w:rsidP="00B32CF3">
            <w:pPr>
              <w:pStyle w:val="NormalWeb"/>
              <w:rPr>
                <w:rFonts w:ascii="Trebuchet MS" w:eastAsiaTheme="minorHAnsi" w:hAnsi="Trebuchet MS" w:cstheme="minorBidi"/>
                <w:b/>
                <w:sz w:val="20"/>
                <w:szCs w:val="22"/>
                <w:u w:val="single"/>
                <w:lang w:eastAsia="en-US"/>
              </w:rPr>
            </w:pPr>
            <w:r w:rsidRPr="00571797">
              <w:rPr>
                <w:rFonts w:ascii="Trebuchet MS" w:eastAsiaTheme="minorHAnsi" w:hAnsi="Trebuchet MS" w:cstheme="minorBidi"/>
                <w:b/>
                <w:sz w:val="20"/>
                <w:szCs w:val="22"/>
                <w:u w:val="single"/>
                <w:lang w:eastAsia="en-US"/>
              </w:rPr>
              <w:t>Crisis communications – cyber attack</w:t>
            </w:r>
          </w:p>
          <w:p w:rsidR="00571797" w:rsidRPr="00B32CF3" w:rsidRDefault="00571797" w:rsidP="00B32CF3">
            <w:pPr>
              <w:pStyle w:val="NormalWeb"/>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 xml:space="preserve">What do you do when your online systems are unavailable, either through technical fault or </w:t>
            </w:r>
            <w:r w:rsidR="00B32CF3" w:rsidRPr="00B32CF3">
              <w:rPr>
                <w:rFonts w:ascii="Trebuchet MS" w:eastAsiaTheme="minorHAnsi" w:hAnsi="Trebuchet MS" w:cstheme="minorBidi"/>
                <w:sz w:val="20"/>
                <w:szCs w:val="22"/>
                <w:lang w:eastAsia="en-US"/>
              </w:rPr>
              <w:t>cyber-attack</w:t>
            </w:r>
            <w:r w:rsidRPr="00B32CF3">
              <w:rPr>
                <w:rFonts w:ascii="Trebuchet MS" w:eastAsiaTheme="minorHAnsi" w:hAnsi="Trebuchet MS" w:cstheme="minorBidi"/>
                <w:sz w:val="20"/>
                <w:szCs w:val="22"/>
                <w:lang w:eastAsia="en-US"/>
              </w:rPr>
              <w:t>? How do you respond to an emergency when your digital channels are down?</w:t>
            </w:r>
          </w:p>
          <w:p w:rsidR="00571797" w:rsidRPr="00571797" w:rsidRDefault="00B32CF3" w:rsidP="00571797">
            <w:pPr>
              <w:pStyle w:val="NormalWeb"/>
              <w:rPr>
                <w:rFonts w:ascii="Trebuchet MS" w:eastAsiaTheme="minorHAnsi" w:hAnsi="Trebuchet MS" w:cstheme="minorBidi"/>
                <w:b/>
                <w:sz w:val="20"/>
                <w:szCs w:val="22"/>
                <w:u w:val="single"/>
                <w:lang w:eastAsia="en-US"/>
              </w:rPr>
            </w:pPr>
            <w:r>
              <w:rPr>
                <w:rFonts w:ascii="Trebuchet MS" w:eastAsiaTheme="minorHAnsi" w:hAnsi="Trebuchet MS" w:cstheme="minorBidi"/>
                <w:b/>
                <w:sz w:val="20"/>
                <w:szCs w:val="22"/>
                <w:u w:val="single"/>
                <w:lang w:eastAsia="en-US"/>
              </w:rPr>
              <w:lastRenderedPageBreak/>
              <w:t>O</w:t>
            </w:r>
            <w:r w:rsidR="00571797" w:rsidRPr="00571797">
              <w:rPr>
                <w:rFonts w:ascii="Trebuchet MS" w:eastAsiaTheme="minorHAnsi" w:hAnsi="Trebuchet MS" w:cstheme="minorBidi"/>
                <w:b/>
                <w:sz w:val="20"/>
                <w:szCs w:val="22"/>
                <w:u w:val="single"/>
                <w:lang w:eastAsia="en-US"/>
              </w:rPr>
              <w:t>ur top tips for local government communicators</w:t>
            </w:r>
          </w:p>
          <w:p w:rsidR="00571797" w:rsidRPr="00B32CF3" w:rsidRDefault="00571797" w:rsidP="00571797">
            <w:pPr>
              <w:pStyle w:val="NormalWeb"/>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Create a crisis communications plan (and keep a hard copy)</w:t>
            </w:r>
          </w:p>
          <w:p w:rsidR="00B32CF3" w:rsidRDefault="00571797" w:rsidP="00571797">
            <w:pPr>
              <w:pStyle w:val="NormalWeb"/>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 xml:space="preserve">A comprehensive crisis communications plan that is integrated into your organisation’s wider emergency and civil contingency planning is essential for all organisations. </w:t>
            </w:r>
          </w:p>
          <w:p w:rsidR="00571797" w:rsidRPr="00B32CF3"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b/>
                <w:sz w:val="20"/>
                <w:szCs w:val="22"/>
                <w:u w:val="single"/>
                <w:lang w:eastAsia="en-US"/>
              </w:rPr>
              <w:t>Effective crisis comm</w:t>
            </w:r>
            <w:r w:rsidR="00B32CF3">
              <w:rPr>
                <w:rFonts w:ascii="Trebuchet MS" w:eastAsiaTheme="minorHAnsi" w:hAnsi="Trebuchet MS" w:cstheme="minorBidi"/>
                <w:b/>
                <w:sz w:val="20"/>
                <w:szCs w:val="22"/>
                <w:u w:val="single"/>
                <w:lang w:eastAsia="en-US"/>
              </w:rPr>
              <w:t>unication plans should include</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 xml:space="preserve">Details of who will form your crisis communications team (typically your chief executive, leader, head of communications, head of legal, head of HR, head of governance, head of IT </w:t>
            </w:r>
            <w:proofErr w:type="spellStart"/>
            <w:r w:rsidRPr="00B32CF3">
              <w:rPr>
                <w:rFonts w:ascii="Trebuchet MS" w:eastAsiaTheme="minorHAnsi" w:hAnsi="Trebuchet MS" w:cstheme="minorBidi"/>
                <w:sz w:val="20"/>
                <w:szCs w:val="22"/>
                <w:lang w:eastAsia="en-US"/>
              </w:rPr>
              <w:t>etc</w:t>
            </w:r>
            <w:proofErr w:type="spellEnd"/>
            <w:r w:rsidRPr="00B32CF3">
              <w:rPr>
                <w:rFonts w:ascii="Trebuchet MS" w:eastAsiaTheme="minorHAnsi" w:hAnsi="Trebuchet MS" w:cstheme="minorBidi"/>
                <w:sz w:val="20"/>
                <w:szCs w:val="22"/>
                <w:lang w:eastAsia="en-US"/>
              </w:rPr>
              <w:t>) and their contact details</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a timeline of when the crisis communications team should meet during the first few hours, days or weeks of the crisis</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who will have responsibility for signing off key messages</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a list of the audiences you will need to reach during a crisis (including contact details)</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a list of stakeholders you will need to reach or work with during a crisis (including contact details)</w:t>
            </w:r>
          </w:p>
          <w:p w:rsidR="00571797" w:rsidRPr="00B32CF3" w:rsidRDefault="00571797" w:rsidP="00B32CF3">
            <w:pPr>
              <w:pStyle w:val="NormalWeb"/>
              <w:numPr>
                <w:ilvl w:val="0"/>
                <w:numId w:val="37"/>
              </w:numPr>
              <w:rPr>
                <w:rFonts w:ascii="Trebuchet MS" w:eastAsiaTheme="minorHAnsi" w:hAnsi="Trebuchet MS" w:cstheme="minorBidi"/>
                <w:sz w:val="20"/>
                <w:szCs w:val="22"/>
                <w:lang w:eastAsia="en-US"/>
              </w:rPr>
            </w:pPr>
            <w:r w:rsidRPr="00B32CF3">
              <w:rPr>
                <w:rFonts w:ascii="Trebuchet MS" w:eastAsiaTheme="minorHAnsi" w:hAnsi="Trebuchet MS" w:cstheme="minorBidi"/>
                <w:sz w:val="20"/>
                <w:szCs w:val="22"/>
                <w:lang w:eastAsia="en-US"/>
              </w:rPr>
              <w:t>a list of which channels you will use to communicate your messages</w:t>
            </w:r>
          </w:p>
          <w:p w:rsidR="00571797" w:rsidRPr="00B32CF3" w:rsidRDefault="00571797" w:rsidP="00B32CF3">
            <w:pPr>
              <w:pStyle w:val="NormalWeb"/>
              <w:numPr>
                <w:ilvl w:val="0"/>
                <w:numId w:val="37"/>
              </w:numPr>
              <w:rPr>
                <w:rFonts w:ascii="Trebuchet MS" w:eastAsiaTheme="minorHAnsi" w:hAnsi="Trebuchet MS" w:cstheme="minorBidi"/>
                <w:b/>
                <w:sz w:val="20"/>
                <w:szCs w:val="22"/>
                <w:u w:val="single"/>
                <w:lang w:eastAsia="en-US"/>
              </w:rPr>
            </w:pPr>
            <w:r w:rsidRPr="00B32CF3">
              <w:rPr>
                <w:rFonts w:ascii="Trebuchet MS" w:eastAsiaTheme="minorHAnsi" w:hAnsi="Trebuchet MS" w:cstheme="minorBidi"/>
                <w:sz w:val="20"/>
                <w:szCs w:val="22"/>
                <w:lang w:eastAsia="en-US"/>
              </w:rPr>
              <w:t>copies of any passwords needed to access corporate communication channels</w:t>
            </w:r>
          </w:p>
          <w:p w:rsidR="00B32CF3" w:rsidRDefault="00145CFB" w:rsidP="00B32CF3">
            <w:pPr>
              <w:pStyle w:val="NormalWeb"/>
              <w:rPr>
                <w:rStyle w:val="Hyperlink"/>
                <w:rFonts w:ascii="Trebuchet MS" w:eastAsiaTheme="minorHAnsi" w:hAnsi="Trebuchet MS" w:cstheme="minorBidi"/>
                <w:b/>
                <w:sz w:val="20"/>
                <w:szCs w:val="22"/>
                <w:lang w:eastAsia="en-US"/>
              </w:rPr>
            </w:pPr>
            <w:hyperlink r:id="rId25" w:history="1">
              <w:r w:rsidR="00B32CF3" w:rsidRPr="00684B3F">
                <w:rPr>
                  <w:rStyle w:val="Hyperlink"/>
                  <w:rFonts w:ascii="Trebuchet MS" w:eastAsiaTheme="minorHAnsi" w:hAnsi="Trebuchet MS" w:cstheme="minorBidi"/>
                  <w:b/>
                  <w:sz w:val="20"/>
                  <w:szCs w:val="22"/>
                  <w:lang w:eastAsia="en-US"/>
                </w:rPr>
                <w:t>https://www.local.gov.uk/our-support/guidance-and-resources/comms-hub-communications-support/cyber-attack-crisis</w:t>
              </w:r>
            </w:hyperlink>
          </w:p>
          <w:p w:rsidR="00145CFB" w:rsidRPr="00571797" w:rsidRDefault="00145CFB" w:rsidP="00B32CF3">
            <w:pPr>
              <w:pStyle w:val="NormalWeb"/>
              <w:rPr>
                <w:rFonts w:ascii="Trebuchet MS" w:eastAsiaTheme="minorHAnsi" w:hAnsi="Trebuchet MS" w:cstheme="minorBidi"/>
                <w:b/>
                <w:sz w:val="20"/>
                <w:szCs w:val="22"/>
                <w:u w:val="single"/>
                <w:lang w:eastAsia="en-US"/>
              </w:rPr>
            </w:pPr>
            <w:bookmarkStart w:id="4" w:name="_GoBack"/>
            <w:bookmarkEnd w:id="4"/>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Environment</w:t>
            </w:r>
          </w:p>
        </w:tc>
      </w:tr>
      <w:tr w:rsidR="006E449A" w:rsidRPr="005C25DD" w:rsidTr="00B32CF3">
        <w:trPr>
          <w:cnfStyle w:val="000000100000" w:firstRow="0" w:lastRow="0" w:firstColumn="0" w:lastColumn="0" w:oddVBand="0" w:evenVBand="0" w:oddHBand="1" w:evenHBand="0" w:firstRowFirstColumn="0" w:firstRowLastColumn="0" w:lastRowFirstColumn="0" w:lastRowLastColumn="0"/>
          <w:trHeight w:val="1266"/>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6E449A" w:rsidRDefault="00571797" w:rsidP="009B615E">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b/>
                <w:sz w:val="20"/>
                <w:szCs w:val="22"/>
                <w:u w:val="single"/>
                <w:lang w:eastAsia="en-US"/>
              </w:rPr>
              <w:t>Climate-related incidents affecting eight in ten councils - LGA research</w:t>
            </w:r>
          </w:p>
          <w:p w:rsidR="00571797" w:rsidRDefault="00571797" w:rsidP="009B615E">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The LGA's latest research on the effects of climate change on local authorities shows that eight in ten councils have suffered climate-related incidents in the last five years - including over 23,000 properties in England being affected</w:t>
            </w:r>
            <w:r>
              <w:rPr>
                <w:rFonts w:ascii="Trebuchet MS" w:eastAsiaTheme="minorHAnsi" w:hAnsi="Trebuchet MS" w:cstheme="minorBidi"/>
                <w:sz w:val="20"/>
                <w:szCs w:val="22"/>
                <w:lang w:eastAsia="en-US"/>
              </w:rPr>
              <w:t xml:space="preserve"> by flooding during this period</w:t>
            </w:r>
          </w:p>
          <w:p w:rsidR="00571797" w:rsidRPr="00571797"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Eight in ten councils surveyed by the Local Government Association have been affected by a climate-related incident in the last five years – with just over 23,000 properties in England affected by f</w:t>
            </w:r>
            <w:r>
              <w:rPr>
                <w:rFonts w:ascii="Trebuchet MS" w:eastAsiaTheme="minorHAnsi" w:hAnsi="Trebuchet MS" w:cstheme="minorBidi"/>
                <w:sz w:val="20"/>
                <w:szCs w:val="22"/>
                <w:lang w:eastAsia="en-US"/>
              </w:rPr>
              <w:t>looding in the last five years</w:t>
            </w:r>
          </w:p>
          <w:p w:rsidR="00571797" w:rsidRPr="00571797"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The LGA said councils have been working hard to develop policy and action to tackle climate change since the Government laid plans in June 2019 to reach net zero carbon e</w:t>
            </w:r>
            <w:r>
              <w:rPr>
                <w:rFonts w:ascii="Trebuchet MS" w:eastAsiaTheme="minorHAnsi" w:hAnsi="Trebuchet MS" w:cstheme="minorBidi"/>
                <w:sz w:val="20"/>
                <w:szCs w:val="22"/>
                <w:lang w:eastAsia="en-US"/>
              </w:rPr>
              <w:t>missions by 2050.</w:t>
            </w:r>
          </w:p>
          <w:p w:rsidR="00571797" w:rsidRPr="00571797"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 xml:space="preserve">The Climate Change Survey 2020 assesses what actions councils have already taken to mitigate and/or adapt to climate change. It also asks what policy changes would enable them to do this </w:t>
            </w:r>
            <w:r>
              <w:rPr>
                <w:rFonts w:ascii="Trebuchet MS" w:eastAsiaTheme="minorHAnsi" w:hAnsi="Trebuchet MS" w:cstheme="minorBidi"/>
                <w:sz w:val="20"/>
                <w:szCs w:val="22"/>
                <w:lang w:eastAsia="en-US"/>
              </w:rPr>
              <w:t>more effectively in the future.</w:t>
            </w:r>
          </w:p>
          <w:p w:rsidR="00571797" w:rsidRPr="00571797"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The survey found that nine out of 10 councils had since declared a climate emergency, around 80 per cent had set an official target for the auth</w:t>
            </w:r>
            <w:r>
              <w:rPr>
                <w:rFonts w:ascii="Trebuchet MS" w:eastAsiaTheme="minorHAnsi" w:hAnsi="Trebuchet MS" w:cstheme="minorBidi"/>
                <w:sz w:val="20"/>
                <w:szCs w:val="22"/>
                <w:lang w:eastAsia="en-US"/>
              </w:rPr>
              <w:t>ority to become carbon neutral</w:t>
            </w:r>
          </w:p>
          <w:p w:rsidR="00571797" w:rsidRPr="00571797" w:rsidRDefault="00571797" w:rsidP="00571797">
            <w:pPr>
              <w:pStyle w:val="NormalWeb"/>
              <w:rPr>
                <w:rFonts w:ascii="Trebuchet MS" w:eastAsiaTheme="minorHAnsi" w:hAnsi="Trebuchet MS" w:cstheme="minorBidi"/>
                <w:sz w:val="20"/>
                <w:szCs w:val="22"/>
                <w:lang w:eastAsia="en-US"/>
              </w:rPr>
            </w:pPr>
            <w:r w:rsidRPr="00571797">
              <w:rPr>
                <w:rFonts w:ascii="Trebuchet MS" w:eastAsiaTheme="minorHAnsi" w:hAnsi="Trebuchet MS" w:cstheme="minorBidi"/>
                <w:sz w:val="20"/>
                <w:szCs w:val="22"/>
                <w:lang w:eastAsia="en-US"/>
              </w:rPr>
              <w:t>The most frequently identified barrier to tackling climate change was funding (96 per cent), followed by legislation or regulation (93 per cent) and lack of workforce capacity (88 per cent).</w:t>
            </w:r>
          </w:p>
          <w:p w:rsidR="00571797" w:rsidRDefault="00145CFB" w:rsidP="009B615E">
            <w:pPr>
              <w:pStyle w:val="NormalWeb"/>
              <w:rPr>
                <w:rStyle w:val="Hyperlink"/>
                <w:rFonts w:ascii="Trebuchet MS" w:eastAsiaTheme="minorHAnsi" w:hAnsi="Trebuchet MS" w:cstheme="minorBidi"/>
                <w:sz w:val="20"/>
                <w:szCs w:val="22"/>
                <w:lang w:eastAsia="en-US"/>
              </w:rPr>
            </w:pPr>
            <w:hyperlink r:id="rId26" w:history="1">
              <w:r w:rsidR="00571797" w:rsidRPr="00684B3F">
                <w:rPr>
                  <w:rStyle w:val="Hyperlink"/>
                  <w:rFonts w:ascii="Trebuchet MS" w:eastAsiaTheme="minorHAnsi" w:hAnsi="Trebuchet MS" w:cstheme="minorBidi"/>
                  <w:sz w:val="20"/>
                  <w:szCs w:val="22"/>
                  <w:lang w:eastAsia="en-US"/>
                </w:rPr>
                <w:t>https://www.local.gov.uk/climate-related-incidents-affecting-councils</w:t>
              </w:r>
            </w:hyperlink>
          </w:p>
          <w:p w:rsidR="00145CFB" w:rsidRPr="005C25DD" w:rsidRDefault="00145CFB" w:rsidP="009B615E">
            <w:pPr>
              <w:pStyle w:val="NormalWeb"/>
              <w:rPr>
                <w:rFonts w:ascii="Trebuchet MS" w:eastAsiaTheme="minorHAnsi" w:hAnsi="Trebuchet MS" w:cstheme="minorBidi"/>
                <w:sz w:val="20"/>
                <w:szCs w:val="22"/>
                <w:lang w:eastAsia="en-US"/>
              </w:rPr>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t>HOUSING</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C0E9F3" w:themeFill="accent3" w:themeFillTint="66"/>
          </w:tcPr>
          <w:p w:rsidR="009B615E" w:rsidRPr="00B32CF3" w:rsidRDefault="009B615E" w:rsidP="009B615E">
            <w:pPr>
              <w:pStyle w:val="NoSpacing"/>
              <w:jc w:val="both"/>
              <w:rPr>
                <w:b/>
                <w:bCs/>
                <w:u w:val="single"/>
              </w:rPr>
            </w:pPr>
            <w:r w:rsidRPr="00B32CF3">
              <w:rPr>
                <w:b/>
                <w:bCs/>
                <w:u w:val="single"/>
              </w:rPr>
              <w:t>Council to wind up housing company</w:t>
            </w:r>
          </w:p>
          <w:p w:rsidR="009B615E" w:rsidRDefault="009B615E" w:rsidP="004F30DB">
            <w:pPr>
              <w:pStyle w:val="NoSpacing"/>
              <w:jc w:val="both"/>
              <w:rPr>
                <w:b/>
                <w:highlight w:val="yellow"/>
                <w:u w:val="single"/>
              </w:rPr>
            </w:pPr>
          </w:p>
          <w:p w:rsidR="009B615E" w:rsidRPr="009B615E" w:rsidRDefault="009B615E" w:rsidP="004F30DB">
            <w:pPr>
              <w:pStyle w:val="NoSpacing"/>
              <w:jc w:val="both"/>
            </w:pPr>
            <w:r w:rsidRPr="009B615E">
              <w:lastRenderedPageBreak/>
              <w:t xml:space="preserve">Merton Council plans to wind up its wholly owned housing company </w:t>
            </w:r>
            <w:proofErr w:type="spellStart"/>
            <w:r w:rsidRPr="009B615E">
              <w:t>Merantun</w:t>
            </w:r>
            <w:proofErr w:type="spellEnd"/>
            <w:r w:rsidRPr="009B615E">
              <w:t xml:space="preserve"> Development Ltd, after the company’s business case was deemed “no longer viable”.</w:t>
            </w:r>
          </w:p>
          <w:p w:rsidR="009B615E" w:rsidRDefault="009B615E" w:rsidP="004F30DB">
            <w:pPr>
              <w:pStyle w:val="NoSpacing"/>
              <w:jc w:val="both"/>
              <w:rPr>
                <w:b/>
                <w:highlight w:val="yellow"/>
                <w:u w:val="single"/>
              </w:rPr>
            </w:pPr>
          </w:p>
          <w:p w:rsidR="009B615E" w:rsidRPr="009B615E" w:rsidRDefault="009B615E" w:rsidP="009B615E">
            <w:pPr>
              <w:pStyle w:val="NoSpacing"/>
              <w:jc w:val="both"/>
            </w:pPr>
            <w:r w:rsidRPr="009B615E">
              <w:t xml:space="preserve">The plan was outlined in </w:t>
            </w:r>
            <w:r w:rsidRPr="00B32CF3">
              <w:t>a </w:t>
            </w:r>
            <w:hyperlink r:id="rId27" w:history="1">
              <w:r w:rsidRPr="00B32CF3">
                <w:rPr>
                  <w:rStyle w:val="Hyperlink"/>
                  <w:color w:val="auto"/>
                  <w:u w:val="none"/>
                </w:rPr>
                <w:t>council report</w:t>
              </w:r>
            </w:hyperlink>
            <w:r w:rsidRPr="00B32CF3">
              <w:t> to be discusse</w:t>
            </w:r>
            <w:r w:rsidRPr="009B615E">
              <w:t>d at a special meeting on Monday, which said that the council had made progress on four sites, securing planning permission in July 2020.</w:t>
            </w:r>
          </w:p>
          <w:p w:rsidR="009B615E" w:rsidRPr="009B615E" w:rsidRDefault="009B615E" w:rsidP="009B615E">
            <w:pPr>
              <w:pStyle w:val="NoSpacing"/>
              <w:jc w:val="both"/>
            </w:pPr>
            <w:r w:rsidRPr="009B615E">
              <w:t>However, external factors including Covid-19 and the financial risks relating to the pandemic, mean the company is unable to meet the objectives in its business plan, the council said.</w:t>
            </w:r>
          </w:p>
          <w:p w:rsidR="009B615E" w:rsidRDefault="009B615E" w:rsidP="009B615E">
            <w:pPr>
              <w:pStyle w:val="NoSpacing"/>
              <w:jc w:val="both"/>
            </w:pPr>
            <w:r w:rsidRPr="009B615E">
              <w:t>The company is set close before construction on any homes began.</w:t>
            </w:r>
          </w:p>
          <w:p w:rsidR="009B615E" w:rsidRPr="009B615E" w:rsidRDefault="009B615E" w:rsidP="009B615E">
            <w:pPr>
              <w:pStyle w:val="NoSpacing"/>
              <w:jc w:val="both"/>
            </w:pPr>
          </w:p>
          <w:p w:rsidR="009B615E" w:rsidRDefault="009B615E" w:rsidP="009B615E">
            <w:pPr>
              <w:pStyle w:val="NoSpacing"/>
              <w:jc w:val="both"/>
            </w:pPr>
            <w:r w:rsidRPr="009B615E">
              <w:t>The report said: “A number of factors have impacted on the original business plan, such as increases in costs of construction, costs of borrowing, Covid-19 and Brexit impacts leading to a softening in the housing market.</w:t>
            </w:r>
          </w:p>
          <w:p w:rsidR="009B615E" w:rsidRPr="009B615E" w:rsidRDefault="009B615E" w:rsidP="009B615E">
            <w:pPr>
              <w:pStyle w:val="NoSpacing"/>
              <w:jc w:val="both"/>
            </w:pPr>
          </w:p>
          <w:p w:rsidR="009B615E" w:rsidRPr="009B615E" w:rsidRDefault="00145CFB" w:rsidP="009B615E">
            <w:pPr>
              <w:pStyle w:val="NoSpacing"/>
              <w:jc w:val="both"/>
            </w:pPr>
            <w:hyperlink r:id="rId28" w:tgtFrame="_blank" w:history="1">
              <w:r w:rsidR="009B615E" w:rsidRPr="00B32CF3">
                <w:t>Latest accounts</w:t>
              </w:r>
            </w:hyperlink>
            <w:r w:rsidR="009B615E" w:rsidRPr="009B615E">
              <w:t> show that the firm reported operating losses over the 2017-18 and 2018-19 period of £450,000.</w:t>
            </w:r>
          </w:p>
          <w:p w:rsidR="009B615E" w:rsidRPr="009B615E" w:rsidRDefault="009B615E" w:rsidP="004F30DB">
            <w:pPr>
              <w:pStyle w:val="NoSpacing"/>
              <w:jc w:val="both"/>
            </w:pPr>
          </w:p>
          <w:p w:rsidR="009B615E" w:rsidRDefault="00145CFB" w:rsidP="004F30DB">
            <w:pPr>
              <w:pStyle w:val="NoSpacing"/>
              <w:jc w:val="both"/>
              <w:rPr>
                <w:b/>
                <w:u w:val="single"/>
              </w:rPr>
            </w:pPr>
            <w:hyperlink r:id="rId29" w:history="1">
              <w:r w:rsidR="009B615E" w:rsidRPr="00684B3F">
                <w:rPr>
                  <w:rStyle w:val="Hyperlink"/>
                  <w:b/>
                </w:rPr>
                <w:t>https://www.publicfinance.co.uk/2020/12/council-wind-housing-company</w:t>
              </w:r>
            </w:hyperlink>
          </w:p>
          <w:p w:rsidR="009B615E" w:rsidRDefault="009B615E" w:rsidP="004F30DB">
            <w:pPr>
              <w:pStyle w:val="NoSpacing"/>
              <w:jc w:val="both"/>
              <w:rPr>
                <w:b/>
                <w:u w:val="single"/>
              </w:rPr>
            </w:pPr>
          </w:p>
          <w:p w:rsidR="009B615E" w:rsidRPr="009B615E" w:rsidRDefault="009B615E" w:rsidP="009B615E">
            <w:pPr>
              <w:pStyle w:val="NoSpacing"/>
              <w:jc w:val="both"/>
              <w:rPr>
                <w:b/>
                <w:bCs/>
                <w:u w:val="single"/>
              </w:rPr>
            </w:pPr>
            <w:r w:rsidRPr="009B615E">
              <w:rPr>
                <w:b/>
                <w:bCs/>
                <w:u w:val="single"/>
              </w:rPr>
              <w:t>Government reduces New Homes Bonus</w:t>
            </w:r>
          </w:p>
          <w:p w:rsidR="009B615E" w:rsidRDefault="009B615E" w:rsidP="004F30DB">
            <w:pPr>
              <w:pStyle w:val="NoSpacing"/>
              <w:jc w:val="both"/>
              <w:rPr>
                <w:b/>
                <w:highlight w:val="yellow"/>
                <w:u w:val="single"/>
              </w:rPr>
            </w:pPr>
          </w:p>
          <w:p w:rsidR="009B615E" w:rsidRDefault="009B615E" w:rsidP="004F30DB">
            <w:pPr>
              <w:pStyle w:val="NoSpacing"/>
              <w:jc w:val="both"/>
              <w:rPr>
                <w:b/>
                <w:highlight w:val="yellow"/>
                <w:u w:val="single"/>
              </w:rPr>
            </w:pPr>
            <w:r w:rsidRPr="009B615E">
              <w:t>The government is to reduce the New Homes Bonus to free up funding for local authority grants, it announced as part of the provisional local government finance settlement</w:t>
            </w:r>
            <w:r w:rsidRPr="009B615E">
              <w:rPr>
                <w:b/>
                <w:u w:val="single"/>
              </w:rPr>
              <w:t>.</w:t>
            </w:r>
          </w:p>
          <w:p w:rsidR="009B615E" w:rsidRDefault="009B615E" w:rsidP="004F30DB">
            <w:pPr>
              <w:pStyle w:val="NoSpacing"/>
              <w:jc w:val="both"/>
              <w:rPr>
                <w:b/>
                <w:highlight w:val="yellow"/>
                <w:u w:val="single"/>
              </w:rPr>
            </w:pPr>
          </w:p>
          <w:p w:rsidR="009B615E" w:rsidRPr="009B615E" w:rsidRDefault="009B615E" w:rsidP="009B615E">
            <w:pPr>
              <w:pStyle w:val="NoSpacing"/>
              <w:jc w:val="both"/>
            </w:pPr>
            <w:r w:rsidRPr="009B615E">
              <w:t>The New Homes Bonus was introduced to incentivise housebuilding by providing cash for areas that allow new homes to be built. It was due to close following publication of the fair funding review, scheduled for last April.</w:t>
            </w:r>
          </w:p>
          <w:p w:rsidR="009B615E" w:rsidRPr="009B615E" w:rsidRDefault="009B615E" w:rsidP="009B615E">
            <w:pPr>
              <w:pStyle w:val="NoSpacing"/>
              <w:jc w:val="both"/>
            </w:pPr>
          </w:p>
          <w:p w:rsidR="009B615E" w:rsidRPr="009B615E" w:rsidRDefault="009B615E" w:rsidP="009B615E">
            <w:pPr>
              <w:pStyle w:val="NoSpacing"/>
              <w:jc w:val="both"/>
            </w:pPr>
            <w:r w:rsidRPr="009B615E">
              <w:t>Following the delay of the review, the scheme was extended – although funding has been reduced from £907m to £622m for 2021-2022.</w:t>
            </w:r>
          </w:p>
          <w:p w:rsidR="009B615E" w:rsidRPr="009B615E" w:rsidRDefault="009B615E" w:rsidP="009B615E">
            <w:pPr>
              <w:pStyle w:val="NoSpacing"/>
              <w:jc w:val="both"/>
            </w:pPr>
          </w:p>
          <w:p w:rsidR="009B615E" w:rsidRPr="009B615E" w:rsidRDefault="009B615E" w:rsidP="009B615E">
            <w:pPr>
              <w:pStyle w:val="NoSpacing"/>
              <w:jc w:val="both"/>
            </w:pPr>
            <w:r w:rsidRPr="009B615E">
              <w:t>The government is proposing to redirect the remaining funds to help deliver the £150m social care grant, a £13m increase in the revenue savings grant, and the new £111m lower-tier services grant, as outlined in the financial settlement.</w:t>
            </w:r>
          </w:p>
          <w:p w:rsidR="009B615E" w:rsidRPr="009B615E" w:rsidRDefault="009B615E" w:rsidP="009B615E">
            <w:pPr>
              <w:pStyle w:val="NoSpacing"/>
              <w:jc w:val="both"/>
            </w:pPr>
          </w:p>
          <w:p w:rsidR="009B615E" w:rsidRPr="009B615E" w:rsidRDefault="009B615E" w:rsidP="009B615E">
            <w:pPr>
              <w:pStyle w:val="NoSpacing"/>
              <w:jc w:val="both"/>
            </w:pPr>
            <w:r w:rsidRPr="009B615E">
              <w:t xml:space="preserve">The lower-tier services grant would be available to councils to fund services such as homelessness, planning, recycling and refuse collection, and leisure services. </w:t>
            </w:r>
          </w:p>
          <w:p w:rsidR="009B615E" w:rsidRPr="009B615E" w:rsidRDefault="009B615E" w:rsidP="009B615E">
            <w:pPr>
              <w:pStyle w:val="NoSpacing"/>
              <w:jc w:val="both"/>
            </w:pPr>
          </w:p>
          <w:p w:rsidR="009B615E" w:rsidRDefault="00145CFB" w:rsidP="004F30DB">
            <w:pPr>
              <w:pStyle w:val="NoSpacing"/>
              <w:jc w:val="both"/>
              <w:rPr>
                <w:b/>
                <w:u w:val="single"/>
              </w:rPr>
            </w:pPr>
            <w:hyperlink r:id="rId30" w:history="1">
              <w:r w:rsidR="009B615E" w:rsidRPr="00684B3F">
                <w:rPr>
                  <w:rStyle w:val="Hyperlink"/>
                  <w:b/>
                </w:rPr>
                <w:t>https://www.publicfinance.co.uk/2020/12/government-reduces-new-homes-bonus</w:t>
              </w:r>
            </w:hyperlink>
          </w:p>
          <w:p w:rsidR="009B615E" w:rsidRDefault="009B615E" w:rsidP="004F30DB">
            <w:pPr>
              <w:pStyle w:val="NoSpacing"/>
              <w:jc w:val="both"/>
              <w:rPr>
                <w:b/>
                <w:highlight w:val="yellow"/>
                <w:u w:val="single"/>
              </w:rPr>
            </w:pPr>
          </w:p>
          <w:p w:rsidR="009B615E" w:rsidRDefault="009B615E" w:rsidP="004F30DB">
            <w:pPr>
              <w:pStyle w:val="NoSpacing"/>
              <w:jc w:val="both"/>
              <w:rPr>
                <w:b/>
                <w:highlight w:val="yellow"/>
                <w:u w:val="single"/>
              </w:rPr>
            </w:pPr>
          </w:p>
          <w:p w:rsidR="00571797" w:rsidRDefault="00571797" w:rsidP="004F30DB">
            <w:pPr>
              <w:pStyle w:val="NoSpacing"/>
              <w:jc w:val="both"/>
              <w:rPr>
                <w:b/>
                <w:u w:val="single"/>
              </w:rPr>
            </w:pPr>
            <w:r w:rsidRPr="00571797">
              <w:rPr>
                <w:b/>
                <w:u w:val="single"/>
              </w:rPr>
              <w:t>Spelthorne commercial income set to rise despite Covid-19</w:t>
            </w:r>
          </w:p>
          <w:p w:rsidR="00571797" w:rsidRDefault="00571797" w:rsidP="004F30DB">
            <w:pPr>
              <w:pStyle w:val="NoSpacing"/>
              <w:jc w:val="both"/>
              <w:rPr>
                <w:b/>
                <w:u w:val="single"/>
              </w:rPr>
            </w:pPr>
          </w:p>
          <w:p w:rsidR="00571797" w:rsidRDefault="00571797" w:rsidP="004F30DB">
            <w:pPr>
              <w:pStyle w:val="NoSpacing"/>
              <w:jc w:val="both"/>
            </w:pPr>
            <w:r w:rsidRPr="00571797">
              <w:t>Spelthorne Borough Council is budgeting for an increase in income from its commercial property portfolio during the current financial year, enabling it to underspend its budget by £1.5m.</w:t>
            </w:r>
          </w:p>
          <w:p w:rsidR="00571797" w:rsidRDefault="00571797" w:rsidP="004F30DB">
            <w:pPr>
              <w:pStyle w:val="NoSpacing"/>
              <w:jc w:val="both"/>
            </w:pPr>
          </w:p>
          <w:p w:rsidR="00571797" w:rsidRDefault="00571797" w:rsidP="00571797">
            <w:pPr>
              <w:pStyle w:val="NoSpacing"/>
              <w:jc w:val="both"/>
            </w:pPr>
            <w:r>
              <w:t>The council has faced severe criticism from a number of quarters for its commercial investment strategy, which has seen it acquiring £1bn of offices and shopping centres in recent years.</w:t>
            </w:r>
          </w:p>
          <w:p w:rsidR="00571797" w:rsidRDefault="00571797" w:rsidP="00571797">
            <w:pPr>
              <w:pStyle w:val="NoSpacing"/>
              <w:jc w:val="both"/>
            </w:pPr>
          </w:p>
          <w:p w:rsidR="00571797" w:rsidRDefault="00571797" w:rsidP="00571797">
            <w:pPr>
              <w:pStyle w:val="NoSpacing"/>
              <w:jc w:val="both"/>
            </w:pPr>
            <w:r>
              <w:t>However, the council is expecting to ride out a full year of Covid-19 with just over £53m of rental income, up from the £51m it received last year.</w:t>
            </w:r>
          </w:p>
          <w:p w:rsidR="00571797" w:rsidRDefault="00571797" w:rsidP="00571797">
            <w:pPr>
              <w:pStyle w:val="NoSpacing"/>
              <w:jc w:val="both"/>
            </w:pPr>
          </w:p>
          <w:p w:rsidR="00571797" w:rsidRDefault="00571797" w:rsidP="00571797">
            <w:pPr>
              <w:pStyle w:val="NoSpacing"/>
              <w:jc w:val="both"/>
            </w:pPr>
            <w:r>
              <w:t>Latest monitoring data from the council shows that after £24.0m of loan repayments, £11.9m of minimum revenue provision, and a net contribution of £4.0m to a sinking fund, the authority will have £9.9m left to fund services.</w:t>
            </w:r>
          </w:p>
          <w:p w:rsidR="00571797" w:rsidRDefault="00571797" w:rsidP="00571797">
            <w:pPr>
              <w:pStyle w:val="NoSpacing"/>
              <w:jc w:val="both"/>
            </w:pPr>
          </w:p>
          <w:p w:rsidR="00571797" w:rsidRDefault="00571797" w:rsidP="00571797">
            <w:pPr>
              <w:pStyle w:val="NoSpacing"/>
              <w:jc w:val="both"/>
            </w:pPr>
            <w:r>
              <w:t>This is higher than the £8.2m it expects to receive from council tax during the year.</w:t>
            </w:r>
          </w:p>
          <w:p w:rsidR="00571797" w:rsidRDefault="00571797" w:rsidP="00571797">
            <w:pPr>
              <w:pStyle w:val="NoSpacing"/>
              <w:jc w:val="both"/>
            </w:pPr>
          </w:p>
          <w:p w:rsidR="00571797" w:rsidRDefault="00571797" w:rsidP="00571797">
            <w:pPr>
              <w:pStyle w:val="NoSpacing"/>
              <w:jc w:val="both"/>
            </w:pPr>
            <w:r>
              <w:t>The figures show that council is budgeting for a raid on the sinking fund reserves to the tune of £1.8m to support three of its properties, the lion’s share (£1.4m) coming from the fund on its 12 Hammersmith Grove building in west London.</w:t>
            </w:r>
          </w:p>
          <w:p w:rsidR="00571797" w:rsidRDefault="00571797" w:rsidP="00571797">
            <w:pPr>
              <w:pStyle w:val="NoSpacing"/>
              <w:jc w:val="both"/>
            </w:pPr>
          </w:p>
          <w:p w:rsidR="00571797" w:rsidRDefault="00571797" w:rsidP="00571797">
            <w:pPr>
              <w:pStyle w:val="NoSpacing"/>
              <w:jc w:val="both"/>
            </w:pPr>
            <w:r>
              <w:t>Overall, however, the council’s contingency funds for all 12 of its commercial properties are anticipated to rise from £20.5m to £24.5m over the year.</w:t>
            </w:r>
          </w:p>
          <w:p w:rsidR="00571797" w:rsidRPr="00571797" w:rsidRDefault="00571797" w:rsidP="00571797">
            <w:pPr>
              <w:pStyle w:val="NoSpacing"/>
              <w:jc w:val="both"/>
              <w:rPr>
                <w:highlight w:val="yellow"/>
              </w:rPr>
            </w:pPr>
          </w:p>
          <w:p w:rsidR="00571797" w:rsidRDefault="00145CFB" w:rsidP="004F30DB">
            <w:pPr>
              <w:pStyle w:val="NoSpacing"/>
              <w:jc w:val="both"/>
              <w:rPr>
                <w:b/>
                <w:u w:val="single"/>
              </w:rPr>
            </w:pPr>
            <w:hyperlink r:id="rId31" w:history="1">
              <w:r w:rsidR="00571797" w:rsidRPr="00684B3F">
                <w:rPr>
                  <w:rStyle w:val="Hyperlink"/>
                  <w:b/>
                </w:rPr>
                <w:t>https://www.publicfinance.co.uk/2020/12/spelthorne-commercial-income-set-rise-despite-covid-19</w:t>
              </w:r>
            </w:hyperlink>
          </w:p>
          <w:p w:rsidR="00571797" w:rsidRDefault="00571797" w:rsidP="004F30DB">
            <w:pPr>
              <w:pStyle w:val="NoSpacing"/>
              <w:jc w:val="both"/>
              <w:rPr>
                <w:b/>
                <w:u w:val="single"/>
              </w:rPr>
            </w:pPr>
          </w:p>
          <w:p w:rsidR="00571797" w:rsidRDefault="00571797" w:rsidP="004F30DB">
            <w:pPr>
              <w:pStyle w:val="NoSpacing"/>
              <w:jc w:val="both"/>
              <w:rPr>
                <w:b/>
                <w:u w:val="single"/>
              </w:rPr>
            </w:pPr>
            <w:r w:rsidRPr="00571797">
              <w:rPr>
                <w:b/>
                <w:u w:val="single"/>
              </w:rPr>
              <w:t>Local authority building acquisition halves</w:t>
            </w:r>
          </w:p>
          <w:p w:rsidR="00571797" w:rsidRDefault="00571797" w:rsidP="004F30DB">
            <w:pPr>
              <w:pStyle w:val="NoSpacing"/>
              <w:jc w:val="both"/>
              <w:rPr>
                <w:b/>
                <w:u w:val="single"/>
              </w:rPr>
            </w:pPr>
          </w:p>
          <w:p w:rsidR="00571797" w:rsidRPr="00571797" w:rsidRDefault="00571797" w:rsidP="004F30DB">
            <w:pPr>
              <w:pStyle w:val="NoSpacing"/>
              <w:jc w:val="both"/>
            </w:pPr>
            <w:r w:rsidRPr="00571797">
              <w:t>Local authorities’ spending on buying property has fallen more than half following the outbreak of Covid-19, according to statistics from the Ministry of Housing, Communities and Local Government.</w:t>
            </w:r>
          </w:p>
          <w:p w:rsidR="00571797" w:rsidRDefault="00571797" w:rsidP="004F30DB">
            <w:pPr>
              <w:pStyle w:val="NoSpacing"/>
              <w:jc w:val="both"/>
              <w:rPr>
                <w:highlight w:val="yellow"/>
              </w:rPr>
            </w:pPr>
          </w:p>
          <w:p w:rsidR="00571797" w:rsidRDefault="00571797" w:rsidP="00571797">
            <w:pPr>
              <w:pStyle w:val="NoSpacing"/>
              <w:jc w:val="both"/>
            </w:pPr>
            <w:r>
              <w:t>According to today's update on statistics on capital borrowing and expenditure, from April to September, councils spent £825m on buying land and existing buildings, compared with the £2bn spent in the category during the same period last year, according to the MHCLG.</w:t>
            </w:r>
          </w:p>
          <w:p w:rsidR="00571797" w:rsidRDefault="00571797" w:rsidP="00571797">
            <w:pPr>
              <w:pStyle w:val="NoSpacing"/>
              <w:jc w:val="both"/>
            </w:pPr>
          </w:p>
          <w:p w:rsidR="00571797" w:rsidRDefault="00571797" w:rsidP="00571797">
            <w:pPr>
              <w:pStyle w:val="NoSpacing"/>
              <w:jc w:val="both"/>
            </w:pPr>
            <w:r>
              <w:t>Overall, council spending on fixed assets for the first half of this year was £6.5bn, around 20% less than the £8.1bn that was spent in the first half of 2019-2020.</w:t>
            </w:r>
          </w:p>
          <w:p w:rsidR="00571797" w:rsidRDefault="00571797" w:rsidP="00571797">
            <w:pPr>
              <w:pStyle w:val="NoSpacing"/>
              <w:jc w:val="both"/>
            </w:pPr>
          </w:p>
          <w:p w:rsidR="00571797" w:rsidRDefault="00571797" w:rsidP="00571797">
            <w:pPr>
              <w:pStyle w:val="NoSpacing"/>
              <w:jc w:val="both"/>
            </w:pPr>
            <w:r>
              <w:t xml:space="preserve">David </w:t>
            </w:r>
            <w:proofErr w:type="spellStart"/>
            <w:r>
              <w:t>Heyes</w:t>
            </w:r>
            <w:proofErr w:type="spellEnd"/>
            <w:r>
              <w:t>, finance manager and interim section 151 officer at Torridge District Council told PF: “Some councils may have not have made investments in capital projects as they are uncertain whether they can fund them in the future. The uncertainty on revenue streams I suspect would be the big reason.”</w:t>
            </w:r>
          </w:p>
          <w:p w:rsidR="00571797" w:rsidRDefault="00571797" w:rsidP="00571797">
            <w:pPr>
              <w:pStyle w:val="NoSpacing"/>
              <w:jc w:val="both"/>
            </w:pPr>
          </w:p>
          <w:p w:rsidR="006E449A" w:rsidRDefault="00145CFB" w:rsidP="00571797">
            <w:pPr>
              <w:pStyle w:val="NoSpacing"/>
              <w:jc w:val="both"/>
            </w:pPr>
            <w:hyperlink r:id="rId32" w:history="1">
              <w:r w:rsidR="00571797" w:rsidRPr="00684B3F">
                <w:rPr>
                  <w:rStyle w:val="Hyperlink"/>
                </w:rPr>
                <w:t>https://www.publicfinance.co.uk/news/2020/12/local-authority-building-acquisition-halves</w:t>
              </w:r>
            </w:hyperlink>
          </w:p>
          <w:p w:rsidR="00B32CF3" w:rsidRDefault="00B32CF3" w:rsidP="00571797">
            <w:pPr>
              <w:pStyle w:val="NoSpacing"/>
              <w:jc w:val="both"/>
            </w:pPr>
          </w:p>
          <w:p w:rsidR="00B32CF3" w:rsidRPr="005C25DD" w:rsidRDefault="00B32CF3" w:rsidP="00571797">
            <w:pPr>
              <w:pStyle w:val="NoSpacing"/>
              <w:jc w:val="both"/>
            </w:pPr>
          </w:p>
        </w:tc>
      </w:tr>
    </w:tbl>
    <w:p w:rsidR="00571797" w:rsidRDefault="00571797" w:rsidP="00571797">
      <w:pPr>
        <w:rPr>
          <w:rFonts w:ascii="Calibri" w:eastAsia="Times New Roman" w:hAnsi="Calibri" w:cs="Times New Roman"/>
          <w:sz w:val="16"/>
          <w:szCs w:val="16"/>
        </w:rPr>
      </w:pPr>
    </w:p>
    <w:p w:rsidR="00571797" w:rsidRDefault="00571797" w:rsidP="00571797">
      <w:pPr>
        <w:rPr>
          <w:rFonts w:ascii="Calibri" w:eastAsia="Times New Roman" w:hAnsi="Calibri" w:cs="Times New Roman"/>
          <w:sz w:val="16"/>
          <w:szCs w:val="16"/>
        </w:rPr>
      </w:pPr>
    </w:p>
    <w:p w:rsidR="00641AE9" w:rsidRPr="00571797" w:rsidRDefault="00641AE9" w:rsidP="00571797">
      <w:pPr>
        <w:rPr>
          <w:rFonts w:ascii="Calibri" w:eastAsia="Times New Roman" w:hAnsi="Calibri" w:cs="Times New Roman"/>
          <w:sz w:val="16"/>
          <w:szCs w:val="16"/>
        </w:rPr>
      </w:pPr>
      <w:r w:rsidRPr="00641AE9">
        <w:rPr>
          <w:rFonts w:ascii="Calibri" w:eastAsia="Times New Roman" w:hAnsi="Calibri" w:cs="Times New Roman"/>
          <w:vanish/>
          <w:sz w:val="16"/>
          <w:szCs w:val="16"/>
        </w:rPr>
        <w:t xml:space="preserve">    &lt;CriteriaGroup Path=\"Finding.Severity\"&gt;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Mid=\"FindingSeverity.Name\" Operator=\"Equals\"&gt;High&lt;/Compare&gt;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Logic=\"And\" Not=\"true\"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Mid=\"Finding.Recommendation\" Operator=\"Equals\"&gt;&lt;/Compare&gt;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Path=\"Finding.Category\"&gt;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Mid=\"FindingCategory.Reported\" Operator=\"Equals\"&gt;true&lt;/Compare&gt;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Path=\"Finding.Outcome\"&gt;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Path=\"Outcome.Type\"&gt;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Type=\"UidCriterion\"&gt;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&lt;Uid Mid=\"OutcomeType\" Guid=\"9fa5a097-85e4-4874-b7b7-0aac5b481268\" Id=\"1\" Version=\"1\" /&gt;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&lt;/Query&gt;”, “Finding.ParentAudit”, “Severity</w:t>
      </w:r>
      <w:r w:rsidRPr="00641AE9">
        <w:rPr>
          <w:rFonts w:ascii="Calibri" w:eastAsia="Times New Roman" w:hAnsi="Calibri" w:cs="Times New Roman"/>
          <w:vanish/>
          <w:sz w:val="16"/>
          <w:szCs w:val="16"/>
          <w:lang w:val="en-US"/>
        </w:rPr>
        <w:t>Name</w:t>
      </w:r>
      <w:r w:rsidRPr="00641AE9">
        <w:rPr>
          <w:rFonts w:ascii="Calibri" w:eastAsia="Times New Roman" w:hAnsi="Calibri" w:cs="Times New Roman"/>
          <w:vanish/>
          <w:sz w:val="16"/>
          <w:szCs w:val="16"/>
        </w:rPr>
        <w:t>”)</w:t>
      </w:r>
    </w:p>
    <w:p w:rsidR="00641AE9" w:rsidRPr="00641AE9" w:rsidRDefault="00641AE9" w:rsidP="00641AE9">
      <w:pPr>
        <w:rPr>
          <w:rFonts w:eastAsia="Trebuchet MS" w:cs="Times New Roman"/>
          <w:vanish/>
          <w:sz w:val="4"/>
          <w:szCs w:val="4"/>
        </w:rPr>
      </w:pPr>
    </w:p>
    <w:p w:rsidR="00DE488E" w:rsidRDefault="00DE488E" w:rsidP="00DE488E">
      <w:pPr>
        <w:tabs>
          <w:tab w:val="left" w:pos="3885"/>
        </w:tabs>
        <w:sectPr w:rsidR="00DE488E" w:rsidSect="00DE488E">
          <w:headerReference w:type="default" r:id="rId33"/>
          <w:footerReference w:type="default" r:id="rId34"/>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ListTable3-Accent3"/>
        <w:tblpPr w:leftFromText="180" w:rightFromText="180" w:vertAnchor="page" w:horzAnchor="margin" w:tblpY="1809"/>
        <w:tblW w:w="9067" w:type="dxa"/>
        <w:tblCellMar>
          <w:top w:w="57" w:type="dxa"/>
          <w:left w:w="57" w:type="dxa"/>
          <w:bottom w:w="57" w:type="dxa"/>
          <w:right w:w="57" w:type="dxa"/>
        </w:tblCellMar>
        <w:tblLook w:val="04A0" w:firstRow="1" w:lastRow="0" w:firstColumn="1" w:lastColumn="0" w:noHBand="0" w:noVBand="1"/>
      </w:tblPr>
      <w:tblGrid>
        <w:gridCol w:w="1080"/>
        <w:gridCol w:w="1996"/>
        <w:gridCol w:w="1997"/>
        <w:gridCol w:w="1997"/>
        <w:gridCol w:w="1997"/>
      </w:tblGrid>
      <w:tr w:rsidR="00571797" w:rsidRPr="00FA7A1A" w:rsidTr="0077228A">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80" w:type="dxa"/>
            <w:vAlign w:val="center"/>
          </w:tcPr>
          <w:p w:rsidR="00571797" w:rsidRPr="00FA7A1A" w:rsidRDefault="00571797" w:rsidP="0077228A">
            <w:pPr>
              <w:jc w:val="center"/>
              <w:rPr>
                <w:sz w:val="18"/>
                <w:szCs w:val="18"/>
              </w:rPr>
            </w:pPr>
            <w:r>
              <w:rPr>
                <w:sz w:val="18"/>
                <w:szCs w:val="18"/>
                <w:lang w:val="en-NZ"/>
              </w:rPr>
              <w:lastRenderedPageBreak/>
              <w:t>Level of Assurance</w:t>
            </w:r>
          </w:p>
        </w:tc>
        <w:tc>
          <w:tcPr>
            <w:tcW w:w="1996" w:type="dxa"/>
          </w:tcPr>
          <w:p w:rsidR="00571797" w:rsidRPr="00314BE4" w:rsidRDefault="00571797" w:rsidP="0077228A">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Design Opinion</w:t>
            </w:r>
          </w:p>
        </w:tc>
        <w:tc>
          <w:tcPr>
            <w:tcW w:w="1997" w:type="dxa"/>
          </w:tcPr>
          <w:p w:rsidR="00571797" w:rsidRPr="00314BE4" w:rsidRDefault="00571797" w:rsidP="0077228A">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c>
          <w:tcPr>
            <w:tcW w:w="1997" w:type="dxa"/>
          </w:tcPr>
          <w:p w:rsidR="00571797" w:rsidRPr="00314BE4" w:rsidRDefault="00571797" w:rsidP="0077228A">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 xml:space="preserve">Effectiveness Opinion </w:t>
            </w:r>
          </w:p>
        </w:tc>
        <w:tc>
          <w:tcPr>
            <w:tcW w:w="1997" w:type="dxa"/>
          </w:tcPr>
          <w:p w:rsidR="00571797" w:rsidRPr="00314BE4" w:rsidRDefault="00571797" w:rsidP="0077228A">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r>
      <w:tr w:rsidR="00571797" w:rsidTr="0077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571797" w:rsidRPr="00A060B8" w:rsidRDefault="00571797" w:rsidP="0077228A">
            <w:pPr>
              <w:rPr>
                <w:bCs w:val="0"/>
                <w:color w:val="808080" w:themeColor="background1" w:themeShade="80"/>
                <w:sz w:val="18"/>
                <w:szCs w:val="18"/>
                <w:lang w:val="en-NZ"/>
              </w:rPr>
            </w:pPr>
            <w:r>
              <w:rPr>
                <w:rFonts w:cs="Trebuchet MS"/>
                <w:noProof/>
                <w:color w:val="786860"/>
                <w:sz w:val="18"/>
                <w:szCs w:val="18"/>
                <w:lang w:eastAsia="en-GB"/>
              </w:rPr>
              <mc:AlternateContent>
                <mc:Choice Requires="wpg">
                  <w:drawing>
                    <wp:anchor distT="0" distB="0" distL="114300" distR="114300" simplePos="0" relativeHeight="251790848" behindDoc="0" locked="0" layoutInCell="1" allowOverlap="1" wp14:anchorId="2F21CA5A" wp14:editId="3E5C9ADD">
                      <wp:simplePos x="0" y="0"/>
                      <wp:positionH relativeFrom="column">
                        <wp:posOffset>149816</wp:posOffset>
                      </wp:positionH>
                      <wp:positionV relativeFrom="paragraph">
                        <wp:posOffset>217936</wp:posOffset>
                      </wp:positionV>
                      <wp:extent cx="304800" cy="3441810"/>
                      <wp:effectExtent l="0" t="0" r="19050" b="25400"/>
                      <wp:wrapNone/>
                      <wp:docPr id="68" name="Group 68"/>
                      <wp:cNvGraphicFramePr/>
                      <a:graphic xmlns:a="http://schemas.openxmlformats.org/drawingml/2006/main">
                        <a:graphicData uri="http://schemas.microsoft.com/office/word/2010/wordprocessingGroup">
                          <wpg:wgp>
                            <wpg:cNvGrpSpPr/>
                            <wpg:grpSpPr>
                              <a:xfrm>
                                <a:off x="0" y="0"/>
                                <a:ext cx="304800" cy="3441810"/>
                                <a:chOff x="0" y="0"/>
                                <a:chExt cx="304800" cy="3441810"/>
                              </a:xfrm>
                            </wpg:grpSpPr>
                            <wps:wsp>
                              <wps:cNvPr id="74"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788276"/>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939159"/>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3184635"/>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F21CA5A" id="Group 68" o:spid="_x0000_s1036" style="position:absolute;margin-left:11.8pt;margin-top:17.15pt;width:24pt;height:271pt;z-index:251790848" coordsize="3048,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lwnQMAADUUAAAOAAAAZHJzL2Uyb0RvYy54bWzsWG1P4zgQ/r7S/QfL34+8tE1LRFghONBK&#10;aEELp/3sOk4TybF9tkvK/vod20naXXroBBz3ovZD6peZ8czjmSeOTz5uWo4emDaNFAVOjmKMmKCy&#10;bMSqwL/fX/66wMhYIkrCpWAFfmQGfzz95cNJp3KWylrykmkERoTJO1Xg2lqVR5GhNWuJOZKKCZis&#10;pG6Jha5eRaUmHVhveZTGcRZ1UpdKS8qMgdGLMIlPvf2qYtTeVJVhFvECg2/WP7V/Lt0zOj0h+UoT&#10;VTe0d4O8wIuWNAIWHU1dEEvQWjdPTLUN1dLIyh5R2UayqhrKfAwQTRL/FM2VlmvlY1nl3UqNMAG0&#10;P+H0YrP088OtRk1Z4Ax2SpAW9sgvi6AP4HRqlYPMlVZ36lb3A6vQc/FuKt26f4gEbTysjyOsbGMR&#10;hcFJPF3EAD6Fqcl0miySHndaw+Y8UaP1b88rRsOykfNudKZTkEJmi5J5HUp3NVHMg28cAj1K8+mA&#10;0s0D4ShJAkheZETI5AbAegk86WyezGfO5hgkyZU29orJFrlGgRnnjTLONZKTh2tjg/Qg5YaN5E15&#10;2XDuO3q1POcagb8FPk4v4lkcdLmqSRidxfDrVzVB3Hvwgx0uUFfgdDYF0b+0SPBrxwbExAUYdjsV&#10;EPIt+8iZM8jFF1ZBLkLKpGEFxwJs9J1QyoRNwlRNSrbH+UHDu+8NOssVQDHa7g0MksHIYDv43Ms7&#10;VeZJZFTuQ39OedTwK0thR+W2EVLvi4xDVP3KQX4AKUDjULKb5cbXaSgeN7SU5SOkpZaB1Yyilw1k&#10;yDUx9pZooDGoOaBmewOPikvYPNm3MKql/rZv3MlD3cAsRh3QYoHNH2uiGUb8k4CKchzqG5PMpQzS&#10;w+hyd1Ss23MJ2ZYA+Svqm07W8qFZadl+BeY+c6vBFBEU1iwwtXronNtA08D9lJ2deTHgTEXstbhT&#10;1Bl3ALu0v998JVr15WGBdj7LoXqflEiQdZpCnq2trBpfP1s8e+iBSRz7vQOlpG9AKfPFIp1nLocg&#10;Y/ew59/CK/uKYOo3hfwJtQwavjp3iMHV/nPkMujt1up04Kst1x345S34ZXylHfjlf8EvWfb6I0ty&#10;PDlOZsf/AoIJrP8eBDO8knd46kAwb0EwqUuj7Qv3cID5jx9gsvnrCWaSLKbZxH/5/MMnmOzdTjD+&#10;vAaUciCYN/5CmhwI5r2+kPwVDNxN+RN9f4/mLr92+/6Lanvbd/odAAD//wMAUEsDBBQABgAIAAAA&#10;IQBh3XFf3wAAAAgBAAAPAAAAZHJzL2Rvd25yZXYueG1sTI9BS8NAFITvgv9heYI3u0lj0xLzUkpR&#10;T0WwFaS3bfY1Cc2+Ddltkv5715MehxlmvsnXk2nFQL1rLCPEswgEcWl1wxXC1+HtaQXCecVatZYJ&#10;4UYO1sX9Xa4ybUf+pGHvKxFK2GUKofa+y6R0ZU1GuZntiIN3tr1RPsi+krpXYyg3rZxHUSqNajgs&#10;1KqjbU3lZX81CO+jGjdJ/DrsLuft7XhYfHzvYkJ8fJg2LyA8Tf4vDL/4AR2KwHSyV9ZOtAjzJA1J&#10;hOQ5ARH8ZRz0CWGxTBOQRS7/Hyh+AAAA//8DAFBLAQItABQABgAIAAAAIQC2gziS/gAAAOEBAAAT&#10;AAAAAAAAAAAAAAAAAAAAAABbQ29udGVudF9UeXBlc10ueG1sUEsBAi0AFAAGAAgAAAAhADj9If/W&#10;AAAAlAEAAAsAAAAAAAAAAAAAAAAALwEAAF9yZWxzLy5yZWxzUEsBAi0AFAAGAAgAAAAhAI8XCXCd&#10;AwAANRQAAA4AAAAAAAAAAAAAAAAALgIAAGRycy9lMm9Eb2MueG1sUEsBAi0AFAAGAAgAAAAhAGHd&#10;cV/fAAAACAEAAA8AAAAAAAAAAAAAAAAA9wUAAGRycy9kb3ducmV2LnhtbFBLBQYAAAAABAAEAPMA&#10;AAADBwAAAAA=&#10;">
                      <v:oval id="Oval 11" o:spid="_x0000_s1037" style="position:absolute;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YhxQAAANsAAAAPAAAAZHJzL2Rvd25yZXYueG1sRI9BawIx&#10;FITvQv9DeIXeNKtsVVajlEKpFHuo9eLtuXlult28LEnqbv99IxQ8DjPzDbPeDrYVV/KhdqxgOslA&#10;EJdO11wpOH6/jZcgQkTW2DomBb8UYLt5GK2x0K7nL7oeYiUShEOBCkyMXSFlKA1ZDBPXESfv4rzF&#10;mKSvpPbYJ7ht5SzL5tJizWnBYEevhsrm8GMV9NPn/bw55Yuz8bNm+Px43+UlK/X0OLysQEQa4j38&#10;395pBYscbl/SD5CbPwAAAP//AwBQSwECLQAUAAYACAAAACEA2+H2y+4AAACFAQAAEwAAAAAAAAAA&#10;AAAAAAAAAAAAW0NvbnRlbnRfVHlwZXNdLnhtbFBLAQItABQABgAIAAAAIQBa9CxbvwAAABUBAAAL&#10;AAAAAAAAAAAAAAAAAB8BAABfcmVscy8ucmVsc1BLAQItABQABgAIAAAAIQDbIkYhxQAAANsAAAAP&#10;AAAAAAAAAAAAAAAAAAcCAABkcnMvZG93bnJldi54bWxQSwUGAAAAAAMAAwC3AAAA+QIAAAAA&#10;" fillcolor="#92d050" strokecolor="#92d050" strokeweight="2pt">
                        <v:fill opacity="32896f"/>
                        <v:textbox inset="0,1mm,0,1mm">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v:textbox>
                      </v:oval>
                      <v:oval id="Oval 11" o:spid="_x0000_s1038" style="position:absolute;top:7882;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sdxQAAANsAAAAPAAAAZHJzL2Rvd25yZXYueG1sRI9PawIx&#10;FMTvhX6H8AreNOsfrGyNoguWQk+1pfT43Lzubk1eliS6q5++KQg9DjPzG2a57q0RZ/KhcaxgPMpA&#10;EJdON1wp+HjfDRcgQkTWaByTggsFWK/u75aYa9fxG533sRIJwiFHBXWMbS5lKGuyGEauJU7et/MW&#10;Y5K+ktpjl+DWyEmWzaXFhtNCjS0VNZXH/ckq6Oyh+yr863RbLA5kzPX55/HyqdTgod88gYjUx//w&#10;rf2iFUxm8Pcl/QC5+gUAAP//AwBQSwECLQAUAAYACAAAACEA2+H2y+4AAACFAQAAEwAAAAAAAAAA&#10;AAAAAAAAAAAAW0NvbnRlbnRfVHlwZXNdLnhtbFBLAQItABQABgAIAAAAIQBa9CxbvwAAABUBAAAL&#10;AAAAAAAAAAAAAAAAAB8BAABfcmVscy8ucmVsc1BLAQItABQABgAIAAAAIQBQC6sdxQAAANsAAAAP&#10;AAAAAAAAAAAAAAAAAAcCAABkcnMvZG93bnJldi54bWxQSwUGAAAAAAMAAwC3AAAA+QIAAAAA&#10;" fillcolor="#ee9024 [3207]" strokecolor="#ee9024 [3207]" strokeweight="2pt">
                        <v:fill opacity="32896f"/>
                        <v:textbox inset="0,1mm,0,1mm">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v:textbox>
                      </v:oval>
                      <v:oval id="Oval 11" o:spid="_x0000_s1039" style="position:absolute;top:19391;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1ZwwAAANsAAAAPAAAAZHJzL2Rvd25yZXYueG1sRI9Ba8JA&#10;FITvBf/D8oReim4sNJToGkSwFMRDYw8en9lnNiT7NuyuGv99t1DocZiZb5hVOdpe3MiH1rGCxTwD&#10;QVw73XKj4Pu4m72DCBFZY++YFDwoQLmePK2w0O7OX3SrYiMShEOBCkyMQyFlqA1ZDHM3ECfv4rzF&#10;mKRvpPZ4T3Dby9csy6XFltOCwYG2huquuloFlffmQ59esL+eMXT1IS7e9gelnqfjZgki0hj/w3/t&#10;T60gz+H3S/oBcv0DAAD//wMAUEsBAi0AFAAGAAgAAAAhANvh9svuAAAAhQEAABMAAAAAAAAAAAAA&#10;AAAAAAAAAFtDb250ZW50X1R5cGVzXS54bWxQSwECLQAUAAYACAAAACEAWvQsW78AAAAVAQAACwAA&#10;AAAAAAAAAAAAAAAfAQAAX3JlbHMvLnJlbHNQSwECLQAUAAYACAAAACEAo4stWcMAAADbAAAADwAA&#10;AAAAAAAAAAAAAAAHAgAAZHJzL2Rvd25yZXYueG1sUEsFBgAAAAADAAMAtwAAAPcCAAAAAA==&#10;" fillcolor="#ed1a3b [3204]" strokecolor="#ed1a3b [3204]" strokeweight="2pt">
                        <v:fill opacity="32896f"/>
                        <v:textbox inset="0,1mm,0,1mm">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v:textbox>
                      </v:oval>
                      <v:oval id="Oval 11" o:spid="_x0000_s1040" style="position:absolute;top:31846;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YFxgAAANsAAAAPAAAAZHJzL2Rvd25yZXYueG1sRI/NbsIw&#10;EITvSH0Hayv1gsCBA1QBg6pWqD8HKIEHWOIlCbXXUeyGtE+PkZA4jmbmG8182VkjWmp85VjBaJiA&#10;IM6drrhQsN+tBs8gfEDWaByTgj/ysFw89OaYanfmLbVZKESEsE9RQRlCnUrp85Is+qGriaN3dI3F&#10;EGVTSN3gOcKtkeMkmUiLFceFEmt6LSn/yX6tgt37+HvTOmmKyhy+Tqf2rb/+/Ffq6bF7mYEI1IV7&#10;+Nb+0AomU7h+iT9ALi4AAAD//wMAUEsBAi0AFAAGAAgAAAAhANvh9svuAAAAhQEAABMAAAAAAAAA&#10;AAAAAAAAAAAAAFtDb250ZW50X1R5cGVzXS54bWxQSwECLQAUAAYACAAAACEAWvQsW78AAAAVAQAA&#10;CwAAAAAAAAAAAAAAAAAfAQAAX3JlbHMvLnJlbHNQSwECLQAUAAYACAAAACEAZZIWBcYAAADbAAAA&#10;DwAAAAAAAAAAAAAAAAAHAgAAZHJzL2Rvd25yZXYueG1sUEsFBgAAAAADAAMAtwAAAPoCAAAAAA==&#10;" fillcolor="#98002e [3209]" strokecolor="#98002e [3209]" strokeweight="2pt">
                        <v:fill opacity="32896f"/>
                        <v:textbox inset="0,1mm,0,1mm">
                          <w:txbxContent>
                            <w:p w:rsidR="0077228A" w:rsidRDefault="0077228A" w:rsidP="00571797">
                              <w:pPr>
                                <w:pStyle w:val="NormalWeb"/>
                                <w:spacing w:before="0" w:beforeAutospacing="0" w:after="0" w:afterAutospacing="0"/>
                                <w:jc w:val="center"/>
                              </w:pPr>
                            </w:p>
                            <w:p w:rsidR="0077228A" w:rsidRDefault="0077228A" w:rsidP="00571797"/>
                            <w:p w:rsidR="0077228A" w:rsidRDefault="0077228A" w:rsidP="00571797">
                              <w:pPr>
                                <w:pStyle w:val="NormalWeb"/>
                                <w:spacing w:before="0" w:beforeAutospacing="0" w:after="0" w:afterAutospacing="0"/>
                                <w:jc w:val="center"/>
                              </w:pPr>
                            </w:p>
                          </w:txbxContent>
                        </v:textbox>
                      </v:oval>
                    </v:group>
                  </w:pict>
                </mc:Fallback>
              </mc:AlternateContent>
            </w:r>
            <w:r>
              <w:rPr>
                <w:rFonts w:cs="Trebuchet MS"/>
                <w:color w:val="786860"/>
                <w:sz w:val="18"/>
                <w:szCs w:val="18"/>
              </w:rPr>
              <w:t>Substantial</w:t>
            </w:r>
          </w:p>
        </w:tc>
        <w:tc>
          <w:tcPr>
            <w:tcW w:w="1996"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Appropriate procedures and controls in place to </w:t>
            </w:r>
            <w:r>
              <w:br w:type="textWrapping" w:clear="all"/>
            </w:r>
            <w:r>
              <w:rPr>
                <w:rFonts w:cs="Trebuchet MS"/>
                <w:color w:val="786860"/>
                <w:sz w:val="18"/>
                <w:szCs w:val="18"/>
              </w:rPr>
              <w:t xml:space="preserve">mitigate the key </w:t>
            </w:r>
            <w:r>
              <w:br w:type="textWrapping" w:clear="all"/>
            </w:r>
            <w:r>
              <w:rPr>
                <w:rFonts w:cs="Trebuchet MS"/>
                <w:color w:val="786860"/>
                <w:sz w:val="18"/>
                <w:szCs w:val="18"/>
              </w:rPr>
              <w:t>risks.</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There is a sound system of internal control designed to achieve system objectives.</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No, or only minor</w:t>
            </w:r>
            <w:proofErr w:type="gramStart"/>
            <w:r>
              <w:rPr>
                <w:rFonts w:cs="Trebuchet MS"/>
                <w:color w:val="786860"/>
                <w:sz w:val="18"/>
                <w:szCs w:val="18"/>
              </w:rPr>
              <w:t xml:space="preserve">,  </w:t>
            </w:r>
            <w:proofErr w:type="gramEnd"/>
            <w:r>
              <w:br w:type="textWrapping" w:clear="all"/>
            </w:r>
            <w:r>
              <w:rPr>
                <w:rFonts w:cs="Trebuchet MS"/>
                <w:color w:val="786860"/>
                <w:sz w:val="18"/>
                <w:szCs w:val="18"/>
              </w:rPr>
              <w:t xml:space="preserve">exceptions found in  </w:t>
            </w:r>
            <w:r>
              <w:br w:type="textWrapping" w:clear="all"/>
            </w:r>
            <w:r>
              <w:rPr>
                <w:rFonts w:cs="Trebuchet MS"/>
                <w:color w:val="786860"/>
                <w:sz w:val="18"/>
                <w:szCs w:val="18"/>
              </w:rPr>
              <w:t>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 controls that are in place are being consistently applied.</w:t>
            </w:r>
            <w:r>
              <w:rPr>
                <w:rFonts w:ascii="Times New Roman" w:hAnsi="Times New Roman" w:cs="Times New Roman"/>
                <w:sz w:val="18"/>
                <w:szCs w:val="18"/>
              </w:rPr>
              <w:t xml:space="preserve"> </w:t>
            </w:r>
          </w:p>
        </w:tc>
      </w:tr>
      <w:tr w:rsidR="00571797" w:rsidTr="0077228A">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571797" w:rsidRDefault="00571797" w:rsidP="0077228A">
            <w:pPr>
              <w:rPr>
                <w:bCs w:val="0"/>
                <w:color w:val="808080" w:themeColor="background1" w:themeShade="80"/>
                <w:sz w:val="18"/>
                <w:szCs w:val="18"/>
                <w:lang w:val="en-NZ"/>
              </w:rPr>
            </w:pPr>
            <w:r>
              <w:rPr>
                <w:bCs w:val="0"/>
                <w:color w:val="808080" w:themeColor="background1" w:themeShade="80"/>
                <w:sz w:val="18"/>
                <w:szCs w:val="18"/>
                <w:lang w:val="en-NZ"/>
              </w:rPr>
              <w:t>Moderate</w:t>
            </w:r>
          </w:p>
          <w:p w:rsidR="00571797" w:rsidRDefault="00571797" w:rsidP="0077228A">
            <w:pPr>
              <w:rPr>
                <w:bCs w:val="0"/>
                <w:color w:val="808080" w:themeColor="background1" w:themeShade="80"/>
                <w:sz w:val="18"/>
                <w:szCs w:val="18"/>
                <w:lang w:val="en-NZ"/>
              </w:rPr>
            </w:pPr>
          </w:p>
          <w:p w:rsidR="00571797" w:rsidRPr="00A060B8" w:rsidRDefault="00571797" w:rsidP="0077228A">
            <w:pPr>
              <w:rPr>
                <w:bCs w:val="0"/>
                <w:color w:val="808080" w:themeColor="background1" w:themeShade="80"/>
                <w:sz w:val="18"/>
                <w:szCs w:val="18"/>
                <w:lang w:val="en-NZ"/>
              </w:rPr>
            </w:pPr>
          </w:p>
        </w:tc>
        <w:tc>
          <w:tcPr>
            <w:tcW w:w="1996"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In the main, there are appropriate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in place to </w:t>
            </w:r>
            <w:r>
              <w:br w:type="textWrapping" w:clear="all"/>
            </w:r>
            <w:r>
              <w:rPr>
                <w:rFonts w:cs="Trebuchet MS"/>
                <w:color w:val="786860"/>
                <w:sz w:val="18"/>
                <w:szCs w:val="18"/>
              </w:rPr>
              <w:t xml:space="preserve">mitigate the key risks </w:t>
            </w:r>
            <w:r>
              <w:br w:type="textWrapping" w:clear="all"/>
            </w:r>
            <w:r>
              <w:rPr>
                <w:rFonts w:cs="Trebuchet MS"/>
                <w:color w:val="786860"/>
                <w:sz w:val="18"/>
                <w:szCs w:val="18"/>
              </w:rPr>
              <w:t xml:space="preserve">reviewed albeit with </w:t>
            </w:r>
            <w:r>
              <w:br w:type="textWrapping" w:clear="all"/>
            </w:r>
            <w:r>
              <w:rPr>
                <w:rFonts w:cs="Trebuchet MS"/>
                <w:color w:val="786860"/>
                <w:sz w:val="18"/>
                <w:szCs w:val="18"/>
              </w:rPr>
              <w:t xml:space="preserve">some that are not </w:t>
            </w:r>
            <w:r>
              <w:br w:type="textWrapping" w:clear="all"/>
            </w:r>
            <w:r>
              <w:rPr>
                <w:rFonts w:cs="Trebuchet MS"/>
                <w:color w:val="786860"/>
                <w:sz w:val="18"/>
                <w:szCs w:val="18"/>
              </w:rPr>
              <w:t>fully effective.</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Generally a sound  </w:t>
            </w:r>
            <w:r>
              <w:br w:type="textWrapping" w:clear="all"/>
            </w:r>
            <w:r>
              <w:rPr>
                <w:rFonts w:cs="Trebuchet MS"/>
                <w:color w:val="786860"/>
                <w:sz w:val="18"/>
                <w:szCs w:val="18"/>
              </w:rPr>
              <w:t xml:space="preserve">system of internal  </w:t>
            </w:r>
            <w:r>
              <w:br w:type="textWrapping" w:clear="all"/>
            </w:r>
            <w:r>
              <w:rPr>
                <w:rFonts w:cs="Trebuchet MS"/>
                <w:color w:val="786860"/>
                <w:sz w:val="18"/>
                <w:szCs w:val="18"/>
              </w:rPr>
              <w:t>control designed</w:t>
            </w:r>
            <w:r>
              <w:rPr>
                <w:rFonts w:cs="Trebuchet MS"/>
                <w:color w:val="786860"/>
                <w:spacing w:val="-3"/>
                <w:sz w:val="18"/>
                <w:szCs w:val="18"/>
              </w:rPr>
              <w:t xml:space="preserve"> </w:t>
            </w:r>
            <w:r>
              <w:rPr>
                <w:rFonts w:cs="Trebuchet MS"/>
                <w:color w:val="786860"/>
                <w:sz w:val="18"/>
                <w:szCs w:val="18"/>
              </w:rPr>
              <w:t xml:space="preserve">to  </w:t>
            </w:r>
          </w:p>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gramStart"/>
            <w:r>
              <w:rPr>
                <w:rFonts w:cs="Trebuchet MS"/>
                <w:color w:val="786860"/>
                <w:sz w:val="18"/>
                <w:szCs w:val="18"/>
              </w:rPr>
              <w:t>achieve</w:t>
            </w:r>
            <w:proofErr w:type="gramEnd"/>
            <w:r>
              <w:rPr>
                <w:rFonts w:cs="Trebuchet MS"/>
                <w:color w:val="786860"/>
                <w:sz w:val="18"/>
                <w:szCs w:val="18"/>
              </w:rPr>
              <w:t xml:space="preserve"> system  </w:t>
            </w:r>
            <w:r>
              <w:br w:type="textWrapping" w:clear="all"/>
            </w:r>
            <w:r>
              <w:rPr>
                <w:rFonts w:cs="Trebuchet MS"/>
                <w:color w:val="786860"/>
                <w:sz w:val="18"/>
                <w:szCs w:val="18"/>
              </w:rPr>
              <w:t>objectives with some  exceptions.</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A small number of exceptions found in 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Evidence of </w:t>
            </w:r>
            <w:proofErr w:type="spellStart"/>
            <w:r>
              <w:rPr>
                <w:rFonts w:cs="Trebuchet MS"/>
                <w:color w:val="786860"/>
                <w:sz w:val="18"/>
                <w:szCs w:val="18"/>
              </w:rPr>
              <w:t>non compliance</w:t>
            </w:r>
            <w:proofErr w:type="spellEnd"/>
            <w:r>
              <w:rPr>
                <w:rFonts w:cs="Trebuchet MS"/>
                <w:color w:val="786860"/>
                <w:sz w:val="18"/>
                <w:szCs w:val="18"/>
              </w:rPr>
              <w:t xml:space="preserve"> with some </w:t>
            </w:r>
            <w:proofErr w:type="gramStart"/>
            <w:r>
              <w:rPr>
                <w:rFonts w:cs="Trebuchet MS"/>
                <w:color w:val="786860"/>
                <w:sz w:val="18"/>
                <w:szCs w:val="18"/>
              </w:rPr>
              <w:t>controls, that</w:t>
            </w:r>
            <w:proofErr w:type="gramEnd"/>
            <w:r>
              <w:rPr>
                <w:rFonts w:cs="Trebuchet MS"/>
                <w:color w:val="786860"/>
                <w:sz w:val="18"/>
                <w:szCs w:val="18"/>
              </w:rPr>
              <w:t xml:space="preserve"> may put some of the system objectives at risk.  </w:t>
            </w:r>
          </w:p>
        </w:tc>
      </w:tr>
      <w:tr w:rsidR="00571797" w:rsidTr="0077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571797" w:rsidRDefault="00571797" w:rsidP="0077228A">
            <w:pPr>
              <w:rPr>
                <w:bCs w:val="0"/>
                <w:color w:val="808080" w:themeColor="background1" w:themeShade="80"/>
                <w:sz w:val="18"/>
                <w:szCs w:val="18"/>
                <w:lang w:val="en-NZ"/>
              </w:rPr>
            </w:pPr>
            <w:r>
              <w:rPr>
                <w:bCs w:val="0"/>
                <w:color w:val="808080" w:themeColor="background1" w:themeShade="80"/>
                <w:sz w:val="18"/>
                <w:szCs w:val="18"/>
                <w:lang w:val="en-NZ"/>
              </w:rPr>
              <w:t>Limited</w:t>
            </w:r>
          </w:p>
          <w:p w:rsidR="00571797" w:rsidRDefault="00571797" w:rsidP="0077228A">
            <w:pPr>
              <w:rPr>
                <w:bCs w:val="0"/>
                <w:color w:val="808080" w:themeColor="background1" w:themeShade="80"/>
                <w:sz w:val="18"/>
                <w:szCs w:val="18"/>
                <w:lang w:val="en-NZ"/>
              </w:rPr>
            </w:pPr>
          </w:p>
          <w:p w:rsidR="00571797" w:rsidRPr="00A060B8" w:rsidRDefault="00571797" w:rsidP="0077228A">
            <w:pPr>
              <w:rPr>
                <w:bCs w:val="0"/>
                <w:color w:val="808080" w:themeColor="background1" w:themeShade="80"/>
                <w:sz w:val="18"/>
                <w:szCs w:val="18"/>
                <w:lang w:val="en-NZ"/>
              </w:rPr>
            </w:pPr>
          </w:p>
        </w:tc>
        <w:tc>
          <w:tcPr>
            <w:tcW w:w="1996"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significant gaps identified in the procedures and </w:t>
            </w:r>
            <w:r>
              <w:br w:type="textWrapping" w:clear="all"/>
            </w:r>
            <w:r>
              <w:rPr>
                <w:rFonts w:cs="Trebuchet MS"/>
                <w:color w:val="786860"/>
                <w:sz w:val="18"/>
                <w:szCs w:val="18"/>
              </w:rPr>
              <w:t xml:space="preserve">controls in key areas.  </w:t>
            </w:r>
            <w:r>
              <w:br w:type="textWrapping" w:clear="all"/>
            </w:r>
            <w:r>
              <w:rPr>
                <w:rFonts w:cs="Trebuchet MS"/>
                <w:color w:val="786860"/>
                <w:sz w:val="18"/>
                <w:szCs w:val="18"/>
              </w:rPr>
              <w:t>Where</w:t>
            </w:r>
            <w:r>
              <w:rPr>
                <w:rFonts w:cs="Trebuchet MS"/>
                <w:color w:val="786860"/>
                <w:spacing w:val="-3"/>
                <w:sz w:val="18"/>
                <w:szCs w:val="18"/>
              </w:rPr>
              <w:t xml:space="preserve"> </w:t>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System of internal </w:t>
            </w:r>
            <w:r>
              <w:br w:type="textWrapping" w:clear="all"/>
            </w:r>
            <w:r>
              <w:rPr>
                <w:rFonts w:cs="Trebuchet MS"/>
                <w:color w:val="786860"/>
                <w:sz w:val="18"/>
                <w:szCs w:val="18"/>
              </w:rPr>
              <w:t xml:space="preserve">controls is weakened with system objectives at risk of not being </w:t>
            </w:r>
            <w:r>
              <w:br w:type="textWrapping" w:clear="all"/>
            </w:r>
            <w:r>
              <w:rPr>
                <w:rFonts w:cs="Trebuchet MS"/>
                <w:color w:val="786860"/>
                <w:sz w:val="18"/>
                <w:szCs w:val="18"/>
              </w:rPr>
              <w:t>achieved.</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reoccurring exceptions found in testing of the procedures and controls. Where </w:t>
            </w:r>
            <w:r>
              <w:br w:type="textWrapping" w:clear="all"/>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Non-compliance with key procedures and controls places the </w:t>
            </w:r>
            <w:r>
              <w:br w:type="textWrapping" w:clear="all"/>
            </w:r>
            <w:r>
              <w:rPr>
                <w:rFonts w:cs="Trebuchet MS"/>
                <w:color w:val="786860"/>
                <w:sz w:val="18"/>
                <w:szCs w:val="18"/>
              </w:rPr>
              <w:t>system objectives at risk.</w:t>
            </w:r>
            <w:r>
              <w:rPr>
                <w:rFonts w:ascii="Times New Roman" w:hAnsi="Times New Roman" w:cs="Times New Roman"/>
                <w:sz w:val="18"/>
                <w:szCs w:val="18"/>
              </w:rPr>
              <w:t xml:space="preserve"> </w:t>
            </w:r>
          </w:p>
        </w:tc>
      </w:tr>
      <w:tr w:rsidR="00571797" w:rsidTr="0077228A">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571797" w:rsidRDefault="00571797" w:rsidP="0077228A">
            <w:pPr>
              <w:rPr>
                <w:bCs w:val="0"/>
                <w:color w:val="808080" w:themeColor="background1" w:themeShade="80"/>
                <w:sz w:val="18"/>
                <w:szCs w:val="18"/>
                <w:lang w:val="en-NZ"/>
              </w:rPr>
            </w:pPr>
            <w:r>
              <w:rPr>
                <w:bCs w:val="0"/>
                <w:color w:val="808080" w:themeColor="background1" w:themeShade="80"/>
                <w:sz w:val="18"/>
                <w:szCs w:val="18"/>
                <w:lang w:val="en-NZ"/>
              </w:rPr>
              <w:t>No</w:t>
            </w:r>
          </w:p>
          <w:p w:rsidR="00571797" w:rsidRDefault="00571797" w:rsidP="0077228A">
            <w:pPr>
              <w:rPr>
                <w:bCs w:val="0"/>
                <w:color w:val="808080" w:themeColor="background1" w:themeShade="80"/>
                <w:sz w:val="18"/>
                <w:szCs w:val="18"/>
                <w:lang w:val="en-NZ"/>
              </w:rPr>
            </w:pPr>
          </w:p>
          <w:p w:rsidR="00571797" w:rsidRPr="00A060B8" w:rsidRDefault="00571797" w:rsidP="0077228A">
            <w:pPr>
              <w:rPr>
                <w:bCs w:val="0"/>
                <w:color w:val="808080" w:themeColor="background1" w:themeShade="80"/>
                <w:sz w:val="18"/>
                <w:szCs w:val="18"/>
                <w:lang w:val="en-NZ"/>
              </w:rPr>
            </w:pPr>
          </w:p>
        </w:tc>
        <w:tc>
          <w:tcPr>
            <w:tcW w:w="1996"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For all risk areas </w:t>
            </w:r>
            <w:r>
              <w:br w:type="textWrapping" w:clear="all"/>
            </w:r>
            <w:r>
              <w:rPr>
                <w:rFonts w:cs="Trebuchet MS"/>
                <w:color w:val="786860"/>
                <w:sz w:val="18"/>
                <w:szCs w:val="18"/>
              </w:rPr>
              <w:t xml:space="preserve">there are significant gaps in the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Failure to </w:t>
            </w:r>
            <w:r>
              <w:br w:type="textWrapping" w:clear="all"/>
            </w:r>
            <w:r>
              <w:rPr>
                <w:rFonts w:cs="Trebuchet MS"/>
                <w:color w:val="786860"/>
                <w:sz w:val="18"/>
                <w:szCs w:val="18"/>
              </w:rPr>
              <w:t xml:space="preserve">address in-year </w:t>
            </w:r>
            <w:r>
              <w:br w:type="textWrapping" w:clear="all"/>
            </w:r>
            <w:r>
              <w:rPr>
                <w:rFonts w:cs="Trebuchet MS"/>
                <w:color w:val="786860"/>
                <w:sz w:val="18"/>
                <w:szCs w:val="18"/>
              </w:rPr>
              <w:t xml:space="preserve">affects the quality of </w:t>
            </w:r>
            <w:r>
              <w:br w:type="textWrapping" w:clear="all"/>
            </w:r>
            <w:r>
              <w:rPr>
                <w:rFonts w:cs="Trebuchet MS"/>
                <w:color w:val="786860"/>
                <w:sz w:val="18"/>
                <w:szCs w:val="18"/>
              </w:rPr>
              <w:t xml:space="preserve">the organisation’s </w:t>
            </w:r>
            <w:r>
              <w:br w:type="textWrapping" w:clear="all"/>
            </w:r>
            <w:r>
              <w:rPr>
                <w:rFonts w:cs="Trebuchet MS"/>
                <w:color w:val="786860"/>
                <w:sz w:val="18"/>
                <w:szCs w:val="18"/>
              </w:rPr>
              <w:t xml:space="preserve">overall internal </w:t>
            </w:r>
            <w:r>
              <w:br w:type="textWrapping" w:clear="all"/>
            </w:r>
            <w:r>
              <w:rPr>
                <w:rFonts w:cs="Trebuchet MS"/>
                <w:color w:val="786860"/>
                <w:sz w:val="18"/>
                <w:szCs w:val="18"/>
              </w:rPr>
              <w:t>control framework.</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Poor system of internal control.</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Due to absence of effective controls and procedures, no reliance can be placed on their operation. Failure to address in-year </w:t>
            </w:r>
            <w:proofErr w:type="gramStart"/>
            <w:r>
              <w:rPr>
                <w:rFonts w:cs="Trebuchet MS"/>
                <w:color w:val="786860"/>
                <w:sz w:val="18"/>
                <w:szCs w:val="18"/>
              </w:rPr>
              <w:t>affects  the</w:t>
            </w:r>
            <w:proofErr w:type="gramEnd"/>
            <w:r>
              <w:rPr>
                <w:rFonts w:cs="Trebuchet MS"/>
                <w:color w:val="786860"/>
                <w:sz w:val="18"/>
                <w:szCs w:val="18"/>
              </w:rPr>
              <w:t xml:space="preserve"> quality of the  </w:t>
            </w:r>
            <w:r>
              <w:br w:type="textWrapping" w:clear="all"/>
            </w:r>
            <w:r>
              <w:rPr>
                <w:rFonts w:cs="Trebuchet MS"/>
                <w:color w:val="786860"/>
                <w:sz w:val="18"/>
                <w:szCs w:val="18"/>
              </w:rPr>
              <w:t xml:space="preserve">organisation’s overall  </w:t>
            </w:r>
            <w:r>
              <w:br w:type="textWrapping" w:clear="all"/>
            </w:r>
            <w:r>
              <w:rPr>
                <w:rFonts w:cs="Trebuchet MS"/>
                <w:color w:val="786860"/>
                <w:sz w:val="18"/>
                <w:szCs w:val="18"/>
              </w:rPr>
              <w:t xml:space="preserve">internal control  </w:t>
            </w:r>
            <w:r>
              <w:br w:type="textWrapping" w:clear="all"/>
            </w:r>
            <w:r>
              <w:rPr>
                <w:rFonts w:cs="Trebuchet MS"/>
                <w:color w:val="786860"/>
                <w:sz w:val="18"/>
                <w:szCs w:val="18"/>
              </w:rPr>
              <w:t>framework.</w:t>
            </w:r>
            <w:r>
              <w:rPr>
                <w:rFonts w:ascii="Times New Roman" w:hAnsi="Times New Roman" w:cs="Times New Roman"/>
                <w:sz w:val="18"/>
                <w:szCs w:val="18"/>
              </w:rPr>
              <w:t xml:space="preserve"> </w:t>
            </w:r>
          </w:p>
        </w:tc>
        <w:tc>
          <w:tcPr>
            <w:tcW w:w="1997" w:type="dxa"/>
            <w:shd w:val="clear" w:color="auto" w:fill="EEE8E5" w:themeFill="background2"/>
          </w:tcPr>
          <w:p w:rsidR="00571797" w:rsidRDefault="00571797" w:rsidP="007722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spellStart"/>
            <w:r>
              <w:rPr>
                <w:rFonts w:cs="Trebuchet MS"/>
                <w:color w:val="786860"/>
                <w:sz w:val="18"/>
                <w:szCs w:val="18"/>
              </w:rPr>
              <w:t>Non compliance</w:t>
            </w:r>
            <w:proofErr w:type="spellEnd"/>
            <w:r>
              <w:rPr>
                <w:rFonts w:cs="Trebuchet MS"/>
                <w:color w:val="786860"/>
                <w:sz w:val="18"/>
                <w:szCs w:val="18"/>
              </w:rPr>
              <w:t xml:space="preserve"> and/</w:t>
            </w:r>
            <w:proofErr w:type="gramStart"/>
            <w:r>
              <w:rPr>
                <w:rFonts w:cs="Trebuchet MS"/>
                <w:color w:val="786860"/>
                <w:sz w:val="18"/>
                <w:szCs w:val="18"/>
              </w:rPr>
              <w:t>or  compliance</w:t>
            </w:r>
            <w:proofErr w:type="gramEnd"/>
            <w:r>
              <w:rPr>
                <w:rFonts w:cs="Trebuchet MS"/>
                <w:color w:val="786860"/>
                <w:sz w:val="18"/>
                <w:szCs w:val="18"/>
              </w:rPr>
              <w:t xml:space="preserve"> with  </w:t>
            </w:r>
            <w:r>
              <w:br w:type="textWrapping" w:clear="all"/>
            </w:r>
            <w:r>
              <w:rPr>
                <w:rFonts w:cs="Trebuchet MS"/>
                <w:color w:val="786860"/>
                <w:sz w:val="18"/>
                <w:szCs w:val="18"/>
              </w:rPr>
              <w:t>inadequate controls.</w:t>
            </w:r>
            <w:r>
              <w:rPr>
                <w:rFonts w:ascii="Times New Roman" w:hAnsi="Times New Roman" w:cs="Times New Roman"/>
                <w:sz w:val="18"/>
                <w:szCs w:val="18"/>
              </w:rPr>
              <w:t xml:space="preserve"> </w:t>
            </w:r>
          </w:p>
        </w:tc>
      </w:tr>
    </w:tbl>
    <w:p w:rsidR="00C365F4" w:rsidRPr="00DE488E" w:rsidRDefault="00B32CF3" w:rsidP="00DE488E">
      <w:pPr>
        <w:tabs>
          <w:tab w:val="left" w:pos="3885"/>
        </w:tabs>
        <w:sectPr w:rsidR="00C365F4" w:rsidRPr="00DE488E" w:rsidSect="00DE488E">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r w:rsidRPr="007C3BC4">
        <w:rPr>
          <w:noProof/>
          <w:lang w:eastAsia="en-GB"/>
        </w:rPr>
        <mc:AlternateContent>
          <mc:Choice Requires="wps">
            <w:drawing>
              <wp:anchor distT="0" distB="0" distL="114300" distR="114300" simplePos="0" relativeHeight="251772416" behindDoc="0" locked="0" layoutInCell="1" allowOverlap="1" wp14:anchorId="1BF2B367" wp14:editId="48D92F37">
                <wp:simplePos x="0" y="0"/>
                <wp:positionH relativeFrom="margin">
                  <wp:align>left</wp:align>
                </wp:positionH>
                <wp:positionV relativeFrom="paragraph">
                  <wp:posOffset>-217170</wp:posOffset>
                </wp:positionV>
                <wp:extent cx="5858510" cy="509905"/>
                <wp:effectExtent l="0" t="0" r="0" b="0"/>
                <wp:wrapNone/>
                <wp:docPr id="11"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509905"/>
                        </a:xfrm>
                        <a:prstGeom prst="rect">
                          <a:avLst/>
                        </a:prstGeom>
                      </wps:spPr>
                      <wps:txbx>
                        <w:txbxContent>
                          <w:p w:rsidR="0077228A" w:rsidRPr="00AB7520" w:rsidRDefault="0077228A"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F2B367" id="_x0000_s1041" type="#_x0000_t202" style="position:absolute;margin-left:0;margin-top:-17.1pt;width:461.3pt;height:40.1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chmQEAACEDAAAOAAAAZHJzL2Uyb0RvYy54bWysUtFO4zAQfEe6f7D8fnWK6AmipgiEQEjo&#10;Dgn4ANexG4vYa7xuk/79rZ1SEPd2QpGcODs7npn18nJ0PdvpiBZ8w+ezijPtFbTWbxr+8nz785wz&#10;TNK3sgevG77XyC9XP06WQ6j1KXTQtzoyIvFYD6HhXUqhFgJVp53EGQTtqWggOploGzeijXIgdteL&#10;06r6JQaIbYigNCL9vZmKfFX4jdEq/TEGdWJ9w0lbKmss6zqvYrWU9SbK0Fl1kCH/Q4WT1tOhR6ob&#10;mSTbRvsPlbMqAoJJMwVOgDFW6eKB3MyrL26eOhl08ULhYDjGhN9Hq37vHiOzLc1uzpmXjmb0bFOv&#10;2dlZDmcIWBPmKRAqjdcwErAYxfAA6hUJIj5hpgYkdA5jNNHlN9lk1Ej574+Z6zExRT8X5/TMqaSo&#10;tqguLqpFPld8dIeI6U6DY/mj4ZFmWhTI3QOmCfoOOYiZzs+y0rgeJ3dHN2to92RmoJk3HN+2MmrO&#10;+ntPoVaF18PVNoGxhTuTTB0HbppDUXe4M3nQn/cF9XGzV38BAAD//wMAUEsDBBQABgAIAAAAIQDE&#10;Cysm3gAAAAcBAAAPAAAAZHJzL2Rvd25yZXYueG1sTI/BTsMwEETvSPyDtUhcUOs0lKiEbCqUigsc&#10;gELvTrxNAvE6st02/XvMCY6jGc28KdaTGcSRnO8tIyzmCQjixuqeW4TPj6fZCoQPirUaLBPCmTys&#10;y8uLQuXanvidjtvQiljCPlcIXQhjLqVvOjLKz+1IHL29dUaFKF0rtVOnWG4GmSZJJo3qOS50aqSq&#10;o+Z7ezAIr2+VVnc3O/m83zQy+3qpN+fKIV5fTY8PIAJN4S8Mv/gRHcrIVNsDay8GhHgkIMxulymI&#10;aN+naQaiRlhmC5BlIf/zlz8AAAD//wMAUEsBAi0AFAAGAAgAAAAhALaDOJL+AAAA4QEAABMAAAAA&#10;AAAAAAAAAAAAAAAAAFtDb250ZW50X1R5cGVzXS54bWxQSwECLQAUAAYACAAAACEAOP0h/9YAAACU&#10;AQAACwAAAAAAAAAAAAAAAAAvAQAAX3JlbHMvLnJlbHNQSwECLQAUAAYACAAAACEAnz1XIZkBAAAh&#10;AwAADgAAAAAAAAAAAAAAAAAuAgAAZHJzL2Uyb0RvYy54bWxQSwECLQAUAAYACAAAACEAxAsrJt4A&#10;AAAHAQAADwAAAAAAAAAAAAAAAADzAwAAZHJzL2Rvd25yZXYueG1sUEsFBgAAAAAEAAQA8wAAAP4E&#10;AAAAAA==&#10;" filled="f" stroked="f">
                <v:path arrowok="t"/>
                <v:textbox inset="0">
                  <w:txbxContent>
                    <w:p w:rsidR="0077228A" w:rsidRPr="00AB7520" w:rsidRDefault="0077228A"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v:textbox>
                <w10:wrap anchorx="margin"/>
              </v:shape>
            </w:pict>
          </mc:Fallback>
        </mc:AlternateContent>
      </w: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F849D1" w:rsidTr="00F849D1">
        <w:tc>
          <w:tcPr>
            <w:tcW w:w="2836" w:type="dxa"/>
            <w:hideMark/>
          </w:tcPr>
          <w:p w:rsidR="000D32DC" w:rsidRDefault="000D32DC" w:rsidP="000D32DC">
            <w:pPr>
              <w:pStyle w:val="Disclaimer"/>
              <w:framePr w:hSpace="0" w:wrap="auto" w:vAnchor="margin" w:hAnchor="text" w:xAlign="left" w:yAlign="inline"/>
              <w:rPr>
                <w:rStyle w:val="TextWhite"/>
                <w:sz w:val="18"/>
                <w:szCs w:val="18"/>
              </w:rPr>
            </w:pPr>
            <w:r w:rsidRPr="00AF7E90">
              <w:rPr>
                <w:rStyle w:val="TextWhite"/>
                <w:sz w:val="18"/>
                <w:szCs w:val="18"/>
              </w:rPr>
              <w:lastRenderedPageBreak/>
              <w:t>FOR MORE INFORMATION:</w:t>
            </w:r>
          </w:p>
          <w:p w:rsidR="000D32DC" w:rsidRPr="00AF7E90" w:rsidRDefault="000D32DC" w:rsidP="000D32DC">
            <w:pPr>
              <w:pStyle w:val="Disclaimer"/>
              <w:framePr w:hSpace="0" w:wrap="auto" w:vAnchor="margin" w:hAnchor="text" w:xAlign="left" w:yAlign="inline"/>
              <w:rPr>
                <w:rStyle w:val="TextWhite"/>
                <w:sz w:val="18"/>
                <w:szCs w:val="18"/>
              </w:rPr>
            </w:pPr>
          </w:p>
          <w:p w:rsidR="000D32DC" w:rsidRDefault="000D32DC" w:rsidP="000D32DC">
            <w:pPr>
              <w:pStyle w:val="Disclaimer"/>
              <w:framePr w:hSpace="0" w:wrap="auto" w:vAnchor="margin" w:hAnchor="text" w:xAlign="left" w:yAlign="inline"/>
              <w:rPr>
                <w:rStyle w:val="TextWhite"/>
                <w:b/>
                <w:sz w:val="18"/>
                <w:szCs w:val="18"/>
              </w:rPr>
            </w:pPr>
            <w:r>
              <w:rPr>
                <w:rStyle w:val="TextWhite"/>
                <w:b/>
                <w:sz w:val="18"/>
                <w:szCs w:val="18"/>
              </w:rPr>
              <w:t>Greg Rubins</w:t>
            </w:r>
          </w:p>
          <w:p w:rsidR="00F849D1" w:rsidRDefault="000D32DC" w:rsidP="000D32DC">
            <w:pPr>
              <w:pStyle w:val="Disclaimer"/>
              <w:framePr w:hSpace="0" w:wrap="auto" w:vAnchor="margin" w:hAnchor="text" w:xAlign="left" w:yAlign="inline"/>
              <w:rPr>
                <w:rStyle w:val="TextWhite"/>
                <w:lang w:eastAsia="en-US"/>
              </w:rPr>
            </w:pPr>
            <w:r>
              <w:rPr>
                <w:rStyle w:val="TextWhite"/>
                <w:b/>
                <w:sz w:val="18"/>
                <w:szCs w:val="18"/>
              </w:rPr>
              <w:t>Greg.rubins@bdo.co.uk</w:t>
            </w: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2019 BDO LLP. All rights reserved.</w:t>
            </w:r>
          </w:p>
          <w:p w:rsidR="00F849D1" w:rsidRDefault="00F849D1">
            <w:pPr>
              <w:pStyle w:val="Disclaimer"/>
              <w:framePr w:hSpace="0" w:wrap="auto" w:vAnchor="margin" w:hAnchor="text" w:xAlign="left" w:yAlign="inline"/>
              <w:rPr>
                <w:rStyle w:val="TextWhite"/>
                <w:lang w:eastAsia="en-US"/>
              </w:rPr>
            </w:pPr>
          </w:p>
          <w:p w:rsidR="00F849D1" w:rsidRDefault="00145CFB">
            <w:pPr>
              <w:pStyle w:val="Disclaimer"/>
              <w:framePr w:hSpace="0" w:wrap="auto" w:vAnchor="margin" w:hAnchor="text" w:xAlign="left" w:yAlign="inline"/>
              <w:rPr>
                <w:rStyle w:val="TextWhite"/>
                <w:b/>
                <w:sz w:val="18"/>
                <w:szCs w:val="18"/>
                <w:lang w:eastAsia="en-US"/>
              </w:rPr>
            </w:pPr>
            <w:hyperlink r:id="rId35" w:history="1">
              <w:r w:rsidR="00F849D1">
                <w:rPr>
                  <w:rStyle w:val="TextWhite"/>
                  <w:b/>
                  <w:sz w:val="18"/>
                  <w:szCs w:val="18"/>
                  <w:lang w:eastAsia="en-US"/>
                </w:rPr>
                <w:t>www.bdo.co.uk</w:t>
              </w:r>
            </w:hyperlink>
          </w:p>
        </w:tc>
      </w:tr>
      <w:tr w:rsidR="00F849D1" w:rsidTr="00F849D1">
        <w:tc>
          <w:tcPr>
            <w:tcW w:w="2836" w:type="dxa"/>
          </w:tcPr>
          <w:p w:rsidR="00F849D1" w:rsidRDefault="00F849D1">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p>
        </w:tc>
      </w:tr>
    </w:tbl>
    <w:p w:rsidR="00C365F4" w:rsidRDefault="00C365F4"/>
    <w:sectPr w:rsidR="00C365F4" w:rsidSect="00C365F4">
      <w:headerReference w:type="default" r:id="rId36"/>
      <w:footerReference w:type="default" r:id="rId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040" w:rsidRDefault="001C6040" w:rsidP="00C365F4">
      <w:pPr>
        <w:spacing w:after="0" w:line="240" w:lineRule="auto"/>
      </w:pPr>
      <w:r>
        <w:separator/>
      </w:r>
    </w:p>
  </w:endnote>
  <w:endnote w:type="continuationSeparator" w:id="0">
    <w:p w:rsidR="001C6040" w:rsidRDefault="001C6040"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01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Footer"/>
    </w:pPr>
    <w:r>
      <w:rPr>
        <w:rFonts w:asciiTheme="minorHAnsi" w:hAnsiTheme="minorHAnsi"/>
        <w:noProof/>
        <w:lang w:eastAsia="en-GB"/>
      </w:rPr>
      <w:drawing>
        <wp:anchor distT="0" distB="0" distL="114300" distR="114300" simplePos="0" relativeHeight="251693056" behindDoc="0" locked="0" layoutInCell="1" allowOverlap="1">
          <wp:simplePos x="0" y="0"/>
          <wp:positionH relativeFrom="margin">
            <wp:posOffset>5152390</wp:posOffset>
          </wp:positionH>
          <wp:positionV relativeFrom="paragraph">
            <wp:posOffset>-678815</wp:posOffset>
          </wp:positionV>
          <wp:extent cx="968375" cy="372110"/>
          <wp:effectExtent l="0" t="0" r="317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GB"/>
      </w:rPr>
      <w:drawing>
        <wp:anchor distT="0" distB="0" distL="114300" distR="114300" simplePos="0" relativeHeight="251692032" behindDoc="0" locked="0" layoutInCell="1" allowOverlap="1">
          <wp:simplePos x="0" y="0"/>
          <wp:positionH relativeFrom="column">
            <wp:posOffset>2926715</wp:posOffset>
          </wp:positionH>
          <wp:positionV relativeFrom="paragraph">
            <wp:posOffset>-587664</wp:posOffset>
          </wp:positionV>
          <wp:extent cx="2049780" cy="24257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06203"/>
      <w:docPartObj>
        <w:docPartGallery w:val="Page Numbers (Bottom of Page)"/>
        <w:docPartUnique/>
      </w:docPartObj>
    </w:sdtPr>
    <w:sdtEndPr>
      <w:rPr>
        <w:noProof/>
      </w:rPr>
    </w:sdtEndPr>
    <w:sdtContent>
      <w:p w:rsidR="0077228A" w:rsidRDefault="0077228A">
        <w:pPr>
          <w:pStyle w:val="Footer"/>
          <w:jc w:val="center"/>
        </w:pPr>
      </w:p>
      <w:p w:rsidR="0077228A" w:rsidRDefault="0077228A">
        <w:pPr>
          <w:pStyle w:val="Footer"/>
          <w:jc w:val="center"/>
        </w:pPr>
        <w:r>
          <w:fldChar w:fldCharType="begin"/>
        </w:r>
        <w:r>
          <w:instrText xml:space="preserve"> PAGE   \* MERGEFORMAT </w:instrText>
        </w:r>
        <w:r>
          <w:fldChar w:fldCharType="separate"/>
        </w:r>
        <w:r w:rsidR="00145CFB">
          <w:rPr>
            <w:noProof/>
          </w:rPr>
          <w:t>2</w:t>
        </w:r>
        <w:r>
          <w:rPr>
            <w:noProof/>
          </w:rPr>
          <w:fldChar w:fldCharType="end"/>
        </w:r>
      </w:p>
    </w:sdtContent>
  </w:sdt>
  <w:p w:rsidR="0077228A" w:rsidRDefault="007722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93116"/>
      <w:docPartObj>
        <w:docPartGallery w:val="Page Numbers (Bottom of Page)"/>
        <w:docPartUnique/>
      </w:docPartObj>
    </w:sdtPr>
    <w:sdtEndPr>
      <w:rPr>
        <w:noProof/>
      </w:rPr>
    </w:sdtEndPr>
    <w:sdtContent>
      <w:p w:rsidR="0077228A" w:rsidRDefault="0077228A">
        <w:pPr>
          <w:pStyle w:val="Footer"/>
          <w:jc w:val="center"/>
        </w:pPr>
      </w:p>
      <w:p w:rsidR="0077228A" w:rsidRDefault="0077228A">
        <w:pPr>
          <w:pStyle w:val="Footer"/>
          <w:jc w:val="center"/>
        </w:pPr>
        <w:r>
          <w:fldChar w:fldCharType="begin"/>
        </w:r>
        <w:r>
          <w:instrText xml:space="preserve"> PAGE   \* MERGEFORMAT </w:instrText>
        </w:r>
        <w:r>
          <w:fldChar w:fldCharType="separate"/>
        </w:r>
        <w:r w:rsidR="00145CFB">
          <w:rPr>
            <w:noProof/>
          </w:rPr>
          <w:t>13</w:t>
        </w:r>
        <w:r>
          <w:rPr>
            <w:noProof/>
          </w:rPr>
          <w:fldChar w:fldCharType="end"/>
        </w:r>
      </w:p>
    </w:sdtContent>
  </w:sdt>
  <w:p w:rsidR="0077228A" w:rsidRDefault="007722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396"/>
    </w:tblGrid>
    <w:tr w:rsidR="0077228A" w:rsidTr="00E35BC3">
      <w:tc>
        <w:tcPr>
          <w:tcW w:w="9639" w:type="dxa"/>
        </w:tcPr>
        <w:p w:rsidR="0077228A" w:rsidRDefault="0077228A" w:rsidP="00E35BC3">
          <w:pPr>
            <w:pStyle w:val="Footer"/>
          </w:pPr>
        </w:p>
      </w:tc>
    </w:tr>
  </w:tbl>
  <w:p w:rsidR="0077228A" w:rsidRPr="006B22A7" w:rsidRDefault="0077228A" w:rsidP="00E35B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335"/>
      <w:docPartObj>
        <w:docPartGallery w:val="Page Numbers (Bottom of Page)"/>
        <w:docPartUnique/>
      </w:docPartObj>
    </w:sdtPr>
    <w:sdtEndPr>
      <w:rPr>
        <w:noProof/>
      </w:rPr>
    </w:sdtEndPr>
    <w:sdtContent>
      <w:p w:rsidR="0077228A" w:rsidRDefault="0077228A">
        <w:pPr>
          <w:pStyle w:val="Footer"/>
          <w:jc w:val="center"/>
        </w:pPr>
        <w:r>
          <w:fldChar w:fldCharType="begin"/>
        </w:r>
        <w:r>
          <w:instrText xml:space="preserve"> PAGE   \* MERGEFORMAT </w:instrText>
        </w:r>
        <w:r>
          <w:fldChar w:fldCharType="separate"/>
        </w:r>
        <w:r w:rsidR="00145CFB">
          <w:rPr>
            <w:noProof/>
          </w:rPr>
          <w:t>24</w:t>
        </w:r>
        <w:r>
          <w:rPr>
            <w:noProof/>
          </w:rPr>
          <w:fldChar w:fldCharType="end"/>
        </w:r>
      </w:p>
    </w:sdtContent>
  </w:sdt>
  <w:p w:rsidR="0077228A" w:rsidRDefault="007722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Footer"/>
    </w:pPr>
    <w:r w:rsidRPr="007C3BC4">
      <w:rPr>
        <w:noProof/>
        <w:lang w:eastAsia="en-GB"/>
      </w:rPr>
      <mc:AlternateContent>
        <mc:Choice Requires="wpg">
          <w:drawing>
            <wp:anchor distT="0" distB="0" distL="114300" distR="114300" simplePos="0" relativeHeight="251668480"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156E9ED" id="Group 55" o:spid="_x0000_s1026" style="position:absolute;margin-left:75.35pt;margin-top:-258.35pt;width:12.75pt;height:281.95pt;z-index:251668480"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040" w:rsidRDefault="001C6040" w:rsidP="00C365F4">
      <w:pPr>
        <w:spacing w:after="0" w:line="240" w:lineRule="auto"/>
      </w:pPr>
      <w:r>
        <w:separator/>
      </w:r>
    </w:p>
  </w:footnote>
  <w:footnote w:type="continuationSeparator" w:id="0">
    <w:p w:rsidR="001C6040" w:rsidRDefault="001C6040"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rsidP="004D7DF7">
    <w:pPr>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689984" behindDoc="0" locked="0" layoutInCell="1" allowOverlap="1">
              <wp:simplePos x="0" y="0"/>
              <wp:positionH relativeFrom="column">
                <wp:posOffset>681135</wp:posOffset>
              </wp:positionH>
              <wp:positionV relativeFrom="paragraph">
                <wp:posOffset>-137004</wp:posOffset>
              </wp:positionV>
              <wp:extent cx="161925" cy="10055769"/>
              <wp:effectExtent l="0" t="0" r="9525" b="3175"/>
              <wp:wrapNone/>
              <wp:docPr id="72" name="Group 72"/>
              <wp:cNvGraphicFramePr/>
              <a:graphic xmlns:a="http://schemas.openxmlformats.org/drawingml/2006/main">
                <a:graphicData uri="http://schemas.microsoft.com/office/word/2010/wordprocessingGroup">
                  <wpg:wgp>
                    <wpg:cNvGrpSpPr/>
                    <wpg:grpSpPr>
                      <a:xfrm>
                        <a:off x="0" y="0"/>
                        <a:ext cx="161925" cy="10055769"/>
                        <a:chOff x="0" y="-65320"/>
                        <a:chExt cx="161925" cy="10056653"/>
                      </a:xfrm>
                    </wpg:grpSpPr>
                    <wps:wsp>
                      <wps:cNvPr id="57" name="Freeform 57"/>
                      <wps:cNvSpPr>
                        <a:spLocks noChangeAspect="1"/>
                      </wps:cNvSpPr>
                      <wps:spPr bwMode="gray">
                        <a:xfrm>
                          <a:off x="0" y="816412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77228A" w:rsidRDefault="0077228A" w:rsidP="004D7DF7">
                            <w:pPr>
                              <w:rPr>
                                <w:rFonts w:eastAsia="Times New Roman"/>
                              </w:rPr>
                            </w:pPr>
                          </w:p>
                        </w:txbxContent>
                      </wps:txbx>
                      <wps:bodyPr/>
                    </wps:wsp>
                    <wps:wsp>
                      <wps:cNvPr id="58" name="Freeform 58"/>
                      <wps:cNvSpPr>
                        <a:spLocks noChangeAspect="1"/>
                      </wps:cNvSpPr>
                      <wps:spPr bwMode="gray">
                        <a:xfrm>
                          <a:off x="0" y="-6532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77228A" w:rsidRDefault="0077228A" w:rsidP="004D7DF7">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72" o:spid="_x0000_s1042" style="position:absolute;margin-left:53.65pt;margin-top:-10.8pt;width:12.75pt;height:791.8pt;z-index:251689984;mso-height-relative:margin" coordorigin=",-653"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K1PQMAAPsKAAAOAAAAZHJzL2Uyb0RvYy54bWzUVttuozAQfV9p/8HivSXQQglqUq3Sy8te&#10;KrX7AY4xFy1gy6Yh+fudMRjSNE0v2z7sCx57xuOZM+ODzy/WVUlWXOlC1DPHO544hNdMJEWdzZzf&#10;99dHkUN0Q+uElqLmM2fDtXMx//rlvJUx90UuyoQrAk5qHbdy5uRNI2PX1SznFdXHQvIalKlQFW1g&#10;qjI3UbQF71Xp+pNJ6LZCJVIJxrWG1ctO6cyN/zTlrPmVppo3pJw5EFtjvsp8l/h15+c0zhSVecH6&#10;MOg7oqhoUcOhg6tL2lDyoIonrqqCKaFF2hwzUbkiTQvGTQ6QjTfZyeZGiQdpcsniNpMDTADtDk7v&#10;dst+rm4VKZKZc+Y7pKYV1MgcS2AO4LQyi8HmRsk7eav6haybYb7rVFU4QiZkbWDdDLDydUMYLHqh&#10;N/UDhzBQeZNJEJyF0w54lkN1xn1HYXDi9zVh+dUz20Owwu2uPd3FIIeYWgmdpEew9L+BdZdTyU0N&#10;NALRgxWcWbCuFefYngSWDDzGDMFCWLT8LtgfTWqxyGmd8W9aQksCDCYBDBV8dsY40bCNLNsfIoEy&#10;QFduTE/txTjywlPPN35ovBfpyD/zPVPEASkaswfd3HBhakZX33UDMUPXJlaiuZXYugYRtSARCB7r&#10;ilMpNJbMg0oRW2w4AaxeNvZOgtO+dgftO9dvs46C13jeG3YXfp+uggrt0oVyCNDFEg8AAGiDKFmR&#10;tD0YOYyYHyoqseL3wpg0+9Aa9WW9z24rdWtgR2kcPkHIqu24bTZAY5V27Ix2MbFaVgrNIWWAB3Me&#10;BJM8YrbVTFqURXJdlCXmrFW2XJSKrCjQ7tXCW5ws+to8MitrxG4aADngrlrgfgMxEF+dGCnnNLnq&#10;5YYWZSfD4SW0G9z87tIgUem4WS/XsAnFpUg2hq+MCfBBt/z5xAD/u45FR2KIMHcMarjrn0kM2yS6&#10;jxeiaYSAQ0gAoqWW7Up+DC0EUcdxryQGw/rYUodY5A2E05mGYdgnetCv7f+dmLtwPoAVMIxDpDCe&#10;+xItWJjsDbXj9mV/jc0IjPVgx8eMMEZm9f8jJ5j3jWnHZ6jBvCDghWXuRP8axCfc9tywzfhmnf8F&#10;AAD//wMAUEsDBBQABgAIAAAAIQBhKYeb4AAAAAwBAAAPAAAAZHJzL2Rvd25yZXYueG1sTI9NS8NA&#10;EIbvgv9hGcFbu/mgUWI2pRT1VARbQbxts9MkNDsbstsk/fdOT3qbl3l4P4r1bDsx4uBbRwriZQQC&#10;qXKmpVrB1+Ft8QzCB01Gd45QwRU9rMv7u0Lnxk30ieM+1IJNyOdaQRNCn0vpqwat9kvXI/Hv5Aar&#10;A8uhlmbQE5vbTiZRlEmrW+KERve4bbA67y9Wwfukp00av46782l7/TmsPr53MSr1+DBvXkAEnMMf&#10;DLf6XB1K7nR0FzJedKyjp5RRBYskzkDciDThMUc+VlkSgSwL+X9E+QsAAP//AwBQSwECLQAUAAYA&#10;CAAAACEAtoM4kv4AAADhAQAAEwAAAAAAAAAAAAAAAAAAAAAAW0NvbnRlbnRfVHlwZXNdLnhtbFBL&#10;AQItABQABgAIAAAAIQA4/SH/1gAAAJQBAAALAAAAAAAAAAAAAAAAAC8BAABfcmVscy8ucmVsc1BL&#10;AQItABQABgAIAAAAIQDXYYK1PQMAAPsKAAAOAAAAAAAAAAAAAAAAAC4CAABkcnMvZTJvRG9jLnht&#10;bFBLAQItABQABgAIAAAAIQBhKYeb4AAAAAwBAAAPAAAAAAAAAAAAAAAAAJcFAABkcnMvZG93bnJl&#10;di54bWxQSwUGAAAAAAQABADzAAAApAYAAAAA&#10;">
              <v:shape id="Freeform 57" o:spid="_x0000_s1043" style="position:absolute;top:81641;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XwwAAANsAAAAPAAAAZHJzL2Rvd25yZXYueG1sRI9Ba8JA&#10;FITvBf/D8gRvdaOirdFVSqHQQw82+gMe2WcSzL4Nu69J2l/fLQg9DjPzDbM/jq5VPYXYeDawmGeg&#10;iEtvG64MXM5vj8+goiBbbD2TgW+KcDxMHvaYWz/wJ/WFVCpBOOZooBbpcq1jWZPDOPcdcfKuPjiU&#10;JEOlbcAhwV2rl1m20Q4bTgs1dvRaU3krvpwB7rWstxltPsLPZVkMW7vqTmLMbDq+7EAJjfIfvrff&#10;rYH1E/x9ST9AH34BAAD//wMAUEsBAi0AFAAGAAgAAAAhANvh9svuAAAAhQEAABMAAAAAAAAAAAAA&#10;AAAAAAAAAFtDb250ZW50X1R5cGVzXS54bWxQSwECLQAUAAYACAAAACEAWvQsW78AAAAVAQAACwAA&#10;AAAAAAAAAAAAAAAfAQAAX3JlbHMvLnJlbHNQSwECLQAUAAYACAAAACEAKrfzF8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77228A" w:rsidRDefault="0077228A" w:rsidP="004D7DF7">
                      <w:pPr>
                        <w:rPr>
                          <w:rFonts w:eastAsia="Times New Roman"/>
                        </w:rPr>
                      </w:pPr>
                    </w:p>
                  </w:txbxContent>
                </v:textbox>
              </v:shape>
              <v:shape id="Freeform 58" o:spid="_x0000_s1044" style="position:absolute;top:-653;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3wgAAANsAAAAPAAAAZHJzL2Rvd25yZXYueG1sRE9Na8JA&#10;EL0X+h+WKXgpulGwlOgq0qL0UCymgtcxO01Ss7MhO5ror3cPhR4f73u+7F2tLtSGyrOB8SgBRZx7&#10;W3FhYP+9Hr6CCoJssfZMBq4UYLl4fJhjan3HO7pkUqgYwiFFA6VIk2od8pIchpFviCP341uHEmFb&#10;aNtiF8NdrSdJ8qIdVhwbSmzoraT8lJ2dgWyPQZ77K3fH99vn4XejJd9+GTN46lczUEK9/Iv/3B/W&#10;wDSOjV/iD9CLOwAAAP//AwBQSwECLQAUAAYACAAAACEA2+H2y+4AAACFAQAAEwAAAAAAAAAAAAAA&#10;AAAAAAAAW0NvbnRlbnRfVHlwZXNdLnhtbFBLAQItABQABgAIAAAAIQBa9CxbvwAAABUBAAALAAAA&#10;AAAAAAAAAAAAAB8BAABfcmVscy8ucmVsc1BLAQItABQABgAIAAAAIQBX+zs3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77228A" w:rsidRDefault="0077228A" w:rsidP="004D7DF7">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56191" behindDoc="0" locked="0" layoutInCell="1" allowOverlap="1">
          <wp:simplePos x="0" y="0"/>
          <wp:positionH relativeFrom="column">
            <wp:posOffset>-612843</wp:posOffset>
          </wp:positionH>
          <wp:positionV relativeFrom="paragraph">
            <wp:posOffset>-138296</wp:posOffset>
          </wp:positionV>
          <wp:extent cx="6935470" cy="10058547"/>
          <wp:effectExtent l="19050" t="19050" r="1778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6581" cy="10060158"/>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7228A" w:rsidRDefault="0077228A" w:rsidP="004D7DF7"/>
  <w:p w:rsidR="0077228A" w:rsidRDefault="0077228A" w:rsidP="004D7DF7">
    <w:pPr>
      <w:pStyle w:val="Header"/>
    </w:pPr>
  </w:p>
  <w:p w:rsidR="0077228A" w:rsidRDefault="0077228A" w:rsidP="004D7DF7"/>
  <w:p w:rsidR="0077228A" w:rsidRDefault="0077228A" w:rsidP="004D7DF7"/>
  <w:p w:rsidR="0077228A" w:rsidRDefault="00772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Header"/>
    </w:pPr>
  </w:p>
  <w:p w:rsidR="0077228A" w:rsidRDefault="007722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Header"/>
    </w:pPr>
  </w:p>
  <w:p w:rsidR="0077228A" w:rsidRDefault="007722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6" w:space="0" w:color="000000" w:themeColor="text1"/>
        <w:insideH w:val="single" w:sz="4" w:space="0" w:color="auto"/>
      </w:tblBorders>
      <w:tblCellMar>
        <w:left w:w="0" w:type="dxa"/>
        <w:bottom w:w="57" w:type="dxa"/>
        <w:right w:w="0" w:type="dxa"/>
      </w:tblCellMar>
      <w:tblLook w:val="04A0" w:firstRow="1" w:lastRow="0" w:firstColumn="1" w:lastColumn="0" w:noHBand="0" w:noVBand="1"/>
    </w:tblPr>
    <w:tblGrid>
      <w:gridCol w:w="5636"/>
      <w:gridCol w:w="2868"/>
    </w:tblGrid>
    <w:tr w:rsidR="0077228A" w:rsidTr="00E35BC3">
      <w:tc>
        <w:tcPr>
          <w:tcW w:w="6521" w:type="dxa"/>
        </w:tcPr>
        <w:p w:rsidR="0077228A" w:rsidRPr="00940916" w:rsidRDefault="0077228A" w:rsidP="00E35BC3">
          <w:pPr>
            <w:pStyle w:val="Header"/>
          </w:pPr>
          <w:r w:rsidRPr="00815D04">
            <w:rPr>
              <w:color w:val="786860" w:themeColor="text2"/>
            </w:rPr>
            <w:fldChar w:fldCharType="begin"/>
          </w:r>
          <w:r w:rsidRPr="00815D04">
            <w:rPr>
              <w:color w:val="786860" w:themeColor="text2"/>
            </w:rPr>
            <w:instrText xml:space="preserve"> PAGE   \* MERGEFORMAT </w:instrText>
          </w:r>
          <w:r w:rsidRPr="00815D04">
            <w:rPr>
              <w:color w:val="786860" w:themeColor="text2"/>
            </w:rPr>
            <w:fldChar w:fldCharType="separate"/>
          </w:r>
          <w:r>
            <w:rPr>
              <w:noProof/>
              <w:color w:val="786860" w:themeColor="text2"/>
            </w:rPr>
            <w:t>7</w:t>
          </w:r>
          <w:r w:rsidRPr="00815D04">
            <w:rPr>
              <w:noProof/>
              <w:color w:val="786860" w:themeColor="text2"/>
            </w:rPr>
            <w:fldChar w:fldCharType="end"/>
          </w:r>
        </w:p>
      </w:tc>
      <w:tc>
        <w:tcPr>
          <w:tcW w:w="3117" w:type="dxa"/>
        </w:tcPr>
        <w:p w:rsidR="0077228A" w:rsidRPr="00AB7560" w:rsidRDefault="0077228A" w:rsidP="00E35BC3">
          <w:pPr>
            <w:pStyle w:val="Header"/>
            <w:tabs>
              <w:tab w:val="clear" w:pos="4513"/>
              <w:tab w:val="clear" w:pos="9026"/>
            </w:tabs>
            <w:ind w:left="284"/>
            <w:jc w:val="right"/>
            <w:rPr>
              <w:sz w:val="14"/>
              <w:szCs w:val="14"/>
            </w:rPr>
          </w:pPr>
          <w:r>
            <w:rPr>
              <w:color w:val="786860" w:themeColor="text2"/>
            </w:rPr>
            <w:t>DOCUMENT TITLE</w:t>
          </w:r>
          <w:r w:rsidRPr="00B3686B">
            <w:rPr>
              <w:color w:val="786860" w:themeColor="text2"/>
            </w:rPr>
            <w:t xml:space="preserve"> </w:t>
          </w:r>
          <w:r>
            <w:t>| SUBHEADING</w:t>
          </w:r>
        </w:p>
      </w:tc>
    </w:tr>
  </w:tbl>
  <w:p w:rsidR="0077228A" w:rsidRDefault="007722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8A" w:rsidRDefault="0077228A">
    <w:pPr>
      <w:pStyle w:val="Header"/>
    </w:pPr>
    <w:r w:rsidRPr="007C3BC4">
      <w:rPr>
        <w:noProof/>
        <w:lang w:eastAsia="en-GB"/>
      </w:rPr>
      <mc:AlternateContent>
        <mc:Choice Requires="wpg">
          <w:drawing>
            <wp:anchor distT="0" distB="0" distL="114300" distR="114300" simplePos="0" relativeHeight="251663360"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7"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01A68F4" id="Group 21" o:spid="_x0000_s1026" style="position:absolute;margin-left:75.35pt;margin-top:-10.95pt;width:12.75pt;height:143.8pt;z-index:251663360"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tVWgQAABQYAAAOAAAAZHJzL2Uyb0RvYy54bWzsWEtv4zYQvhfofyB0LODoYVm2hDgLrBMH&#10;BdLtAnHRMy1RllBJZEk6clr0v3eGelh27G2w7Z4qHyxSHA053wzn4/D2w6EsyAuTKufV0nJvHIuw&#10;KuZJXu2W1i+b9WRhEaVpldCCV2xpvTJlfbj7/rvbWkTM4xkvEiYJKKlUVIullWktIttWccZKqm64&#10;YBUMplyWVENX7uxE0hq0l4XtOU5g11wmQvKYKQVv75tB687oT1MW65/TVDFNiqUFa9PmX5r/Lf7b&#10;d7c02kkqsjxul0G/YhUlzSuYtFd1TzUle5m/UVXmseSKp/om5qXN0zSPmbEBrHGdM2seJd8LY8su&#10;qneihwmgPcPpq9XGn14+S5InS8vzLFLREnxkpiWei+DUYheBzKMUz+KzbF/smh7ae0hliU+whBwM&#10;rK89rOygSQwv3cANvZlFYhhyF17gO0GDe5yBc/CzcDb3Atcix2/j7OHLX9vd3DYusV9RLSCO1BEq&#10;9e+ges6oYMYDCmFooXLnHVRryRgGJ3G9Bi0jhlAhKEo88fg3BajBIgcj2FEgQ7b1TzwBxOlecxM+&#10;Z3C+xeUSposwCKcLnL8HhUbxXulHxo1z6MuT0jAM4ZlAq2m0zt7ArkjLAoL+B5u4jkdq/G/8s0s6&#10;IfBNL+SHU5KRWTA7F4IA6oWuapoOhJzLevwTkYvrgWjqp7qiJTgRuagF3NhrAXsurwYSWC901apw&#10;IHSCD3ikx5xmnRviQ9X6AVqEYq50jP8FV7gf0CmwFzZmC4IKkEKnXREG3FF42kbAl4UBXBQ2zvtH&#10;zYAhCs/fpRmAQuFwKNzM0NoqIRuf52FpEcjD2yaUBNUIEZqKTVJDvoBYJNnSwnDD9yV/YRtuJDQi&#10;ZcZhWgC9nfcoUVSXJE3Oh3V1o91TGH0N8O+RaTfAVU1vV9bNFBdcsWa3oplm2/amI2KDrat4kSfr&#10;vCjQZCV321UhyQsFNntYuavpqjX6RKwwwVJx/KyZpnkDuaNFF7OIYac/Q9fznY9eOFkHi/nEX/uz&#10;STh3FhPHDT+GgeOH/v36L0Te9aMsTxJWPeUV65jS9d+XXlvObjjOcCX6NpwBKxi7rhrpmN8lI4Ea&#10;q8TktIzR5KFta5oXTds+XbEBGczungYIk5UxESPPqWjLk1dIynCagWNCxuUfFqnhZLC01O97KplF&#10;ih8r4JPQ9X08SpiOD8wFHTkc2Q5Hqn254uAuyKC0ikHr0tJdc6WbkwgcBcD/T9WziFHQRLdUenP4&#10;lUpBBDThI1j8J97xEY26nA7xggKNLFh3NKTtABs25n17WoQM0JwgjrRoduUJ+f23tDh3/em8ZSKM&#10;6vPzxsiNl5h65MaLrDtyY5tpO6bqniM3jtw4cuP7ivaOolvS66prqHvOudHH3fYNuTH0Qj8wdSGN&#10;Rm7Emw0oe47F3Fg3jnXjWDcOysuxbjTV8kml29WL3fN/Vjeay1W4ejbmt9fkeLc97EN7eJl/9zcA&#10;AAD//wMAUEsDBBQABgAIAAAAIQCd8pmy4QAAAAsBAAAPAAAAZHJzL2Rvd25yZXYueG1sTI9Ba4NA&#10;EIXvhf6HZQq9JasWtbWuIYS2p1BoUii9TXSiEndW3I2af9/NqTk+5uO9b/LVrDsx0mBbwwrCZQCC&#10;uDRVy7WC7/374hmEdcgVdoZJwYUsrIr7uxyzykz8RePO1cKXsM1QQeNcn0lpy4Y02qXpif3taAaN&#10;zsehltWAky/XnYyCIJEaW/YLDfa0aag87c5awceE0/opfBu3p+Pm8ruPP3+2ISn1+DCvX0E4mt0/&#10;DFd9rw6FdzqYM1dWdD7HQepRBYsofAFxJdIkAnFQECVxCrLI5e0PxR8AAAD//wMAUEsBAi0AFAAG&#10;AAgAAAAhALaDOJL+AAAA4QEAABMAAAAAAAAAAAAAAAAAAAAAAFtDb250ZW50X1R5cGVzXS54bWxQ&#10;SwECLQAUAAYACAAAACEAOP0h/9YAAACUAQAACwAAAAAAAAAAAAAAAAAvAQAAX3JlbHMvLnJlbHNQ&#10;SwECLQAUAAYACAAAACEAKcKbVVoEAAAUGAAADgAAAAAAAAAAAAAAAAAuAgAAZHJzL2Uyb0RvYy54&#10;bWxQSwECLQAUAAYACAAAACEAnfKZsuEAAAALAQAADwAAAAAAAAAAAAAAAAC0BgAAZHJzL2Rvd25y&#10;ZXYueG1sUEsFBgAAAAAEAAQA8wAAAMI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wswQAAANsAAAAPAAAAZHJzL2Rvd25yZXYueG1sRE9LawIx&#10;EL4X+h/CCL11s3qodjXKUrBIT76K12Ez7sPNZEniuv57IxR6m4/vOYvVYFrRk/O1ZQXjJAVBXFhd&#10;c6ngeFi/z0D4gKyxtUwK7uRhtXx9WWCm7Y131O9DKWII+wwVVCF0mZS+qMigT2xHHLmzdQZDhK6U&#10;2uEthptWTtL0QxqsOTZU2NFXRcVlfzUKmos75b/jTX79Ln4++23X9DPZKPU2GvI5iEBD+Bf/uTc6&#10;zp/C85d4gFw+AAAA//8DAFBLAQItABQABgAIAAAAIQDb4fbL7gAAAIUBAAATAAAAAAAAAAAAAAAA&#10;AAAAAABbQ29udGVudF9UeXBlc10ueG1sUEsBAi0AFAAGAAgAAAAhAFr0LFu/AAAAFQEAAAsAAAAA&#10;AAAAAAAAAAAAHwEAAF9yZWxzLy5yZWxzUEsBAi0AFAAGAAgAAAAhAL0EPCzBAAAA2wAAAA8AAAAA&#10;AAAAAAAAAAAABwIAAGRycy9kb3ducmV2LnhtbFBLBQYAAAAAAwADALcAAAD1Ag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hexAAAANsAAAAPAAAAZHJzL2Rvd25yZXYueG1sRI9Pb8Iw&#10;DMXvk/gOkZF2Gyk7TFAIqELahHbaYBNXqzH9Q+NUSSjdt58PSNxsvef3fl5vR9epgUJsPBuYzzJQ&#10;xKW3DVcGfo7vLwtQMSFb7DyTgT+KsN1MntaYW3/jbxoOqVISwjFHA3VKfa51LGtyGGe+Jxbt7IPD&#10;JGuotA14k3DX6dcse9MOG5aGGnva1VReDldnoL2EU/E73xfXj/JzOXz17bDQrTHP07FYgUo0pof5&#10;fr23gi+w8osMoDf/AAAA//8DAFBLAQItABQABgAIAAAAIQDb4fbL7gAAAIUBAAATAAAAAAAAAAAA&#10;AAAAAAAAAABbQ29udGVudF9UeXBlc10ueG1sUEsBAi0AFAAGAAgAAAAhAFr0LFu/AAAAFQEAAAsA&#10;AAAAAAAAAAAAAAAAHwEAAF9yZWxzLy5yZWxzUEsBAi0AFAAGAAgAAAAhAMybqF7EAAAA2wAAAA8A&#10;AAAAAAAAAAAAAAAABwIAAGRycy9kb3ducmV2LnhtbFBLBQYAAAAAAwADALcAAAD4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SwwAAANsAAAAPAAAAZHJzL2Rvd25yZXYueG1sRI9bawIx&#10;FITfC/6HcATfalYLRVejLIJFfGq94Othc9yLm5Mliev6702h0MdhZr5hluveNKIj5yvLCibjBARx&#10;bnXFhYLTcfs+A+EDssbGMil4kof1avC2xFTbB/9QdwiFiBD2KSooQ2hTKX1ekkE/ti1x9K7WGQxR&#10;ukJqh48IN42cJsmnNFhxXCixpU1J+e1wNwrqm7tk58kuu3/l+3n33dbdTNZKjYZ9tgARqA//4b/2&#10;TiuYfsDvl/gD5OoFAAD//wMAUEsBAi0AFAAGAAgAAAAhANvh9svuAAAAhQEAABMAAAAAAAAAAAAA&#10;AAAAAAAAAFtDb250ZW50X1R5cGVzXS54bWxQSwECLQAUAAYACAAAACEAWvQsW78AAAAVAQAACwAA&#10;AAAAAAAAAAAAAAAfAQAAX3JlbHMvLnJlbHNQSwECLQAUAAYACAAAACEADFPwks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p w:rsidR="0077228A" w:rsidRDefault="0077228A">
    <w:pPr>
      <w:pStyle w:val="Header"/>
    </w:pPr>
  </w:p>
  <w:p w:rsidR="0077228A" w:rsidRDefault="0077228A">
    <w:pPr>
      <w:pStyle w:val="Header"/>
    </w:pPr>
  </w:p>
  <w:p w:rsidR="0077228A" w:rsidRDefault="0077228A">
    <w:pPr>
      <w:pStyle w:val="Header"/>
    </w:pPr>
    <w:r w:rsidRPr="007C3BC4">
      <w:rPr>
        <w:noProof/>
        <w:lang w:eastAsia="en-GB"/>
      </w:rPr>
      <mc:AlternateContent>
        <mc:Choice Requires="wps">
          <w:drawing>
            <wp:anchor distT="0" distB="0" distL="114300" distR="114300" simplePos="0" relativeHeight="251657216"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71CBA0" id="Rectangle 120" o:spid="_x0000_s1026" style="position:absolute;margin-left:-1.65pt;margin-top:10.85pt;width:500.7pt;height:685.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6E8B"/>
    <w:multiLevelType w:val="hybridMultilevel"/>
    <w:tmpl w:val="63AC5C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5E0032"/>
    <w:multiLevelType w:val="hybridMultilevel"/>
    <w:tmpl w:val="597201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D483A"/>
    <w:multiLevelType w:val="hybridMultilevel"/>
    <w:tmpl w:val="41E8BB5C"/>
    <w:lvl w:ilvl="0" w:tplc="75376752">
      <w:start w:val="1"/>
      <w:numFmt w:val="bullet"/>
      <w:lvlText w:val="·"/>
      <w:lvlJc w:val="left"/>
      <w:pPr>
        <w:ind w:left="360" w:hanging="360"/>
      </w:pPr>
      <w:rPr>
        <w:rFonts w:ascii="Symbol" w:hAnsi="Symbol" w:cs="Symbo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B326F"/>
    <w:multiLevelType w:val="hybridMultilevel"/>
    <w:tmpl w:val="8F46D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629B8"/>
    <w:multiLevelType w:val="hybridMultilevel"/>
    <w:tmpl w:val="F5DCBB8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8D27C6"/>
    <w:multiLevelType w:val="hybridMultilevel"/>
    <w:tmpl w:val="16644C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5C3223"/>
    <w:multiLevelType w:val="hybridMultilevel"/>
    <w:tmpl w:val="30B4C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67CF7"/>
    <w:multiLevelType w:val="hybridMultilevel"/>
    <w:tmpl w:val="27E4B71E"/>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C92005"/>
    <w:multiLevelType w:val="hybridMultilevel"/>
    <w:tmpl w:val="CBC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866C2"/>
    <w:multiLevelType w:val="hybridMultilevel"/>
    <w:tmpl w:val="63AC5C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7D5557"/>
    <w:multiLevelType w:val="hybridMultilevel"/>
    <w:tmpl w:val="8AF2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2641C"/>
    <w:multiLevelType w:val="hybridMultilevel"/>
    <w:tmpl w:val="A54013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DD5E69"/>
    <w:multiLevelType w:val="hybridMultilevel"/>
    <w:tmpl w:val="4B9E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C4A40"/>
    <w:multiLevelType w:val="hybridMultilevel"/>
    <w:tmpl w:val="6EC8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42AC6"/>
    <w:multiLevelType w:val="hybridMultilevel"/>
    <w:tmpl w:val="6802A90E"/>
    <w:lvl w:ilvl="0" w:tplc="75376752">
      <w:start w:val="1"/>
      <w:numFmt w:val="bullet"/>
      <w:lvlText w:val="·"/>
      <w:lvlJc w:val="left"/>
      <w:pPr>
        <w:ind w:left="360" w:hanging="360"/>
      </w:pPr>
      <w:rPr>
        <w:rFonts w:ascii="Symbol" w:hAnsi="Symbol" w:cs="Symbo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7936AF"/>
    <w:multiLevelType w:val="hybridMultilevel"/>
    <w:tmpl w:val="514892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A21BA"/>
    <w:multiLevelType w:val="hybridMultilevel"/>
    <w:tmpl w:val="43744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F8636B"/>
    <w:multiLevelType w:val="hybridMultilevel"/>
    <w:tmpl w:val="A3FC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76439"/>
    <w:multiLevelType w:val="hybridMultilevel"/>
    <w:tmpl w:val="97D8DE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A95CC"/>
    <w:multiLevelType w:val="hybridMultilevel"/>
    <w:tmpl w:val="FFFFFFFF"/>
    <w:lvl w:ilvl="0" w:tplc="4D5FAE96">
      <w:start w:val="1"/>
      <w:numFmt w:val="decimal"/>
      <w:lvlText w:val="%1."/>
      <w:lvlJc w:val="left"/>
      <w:pPr>
        <w:ind w:left="720" w:hanging="360"/>
      </w:pPr>
    </w:lvl>
    <w:lvl w:ilvl="1" w:tplc="0B7D7844">
      <w:start w:val="1"/>
      <w:numFmt w:val="decimal"/>
      <w:lvlText w:val="%2."/>
      <w:lvlJc w:val="left"/>
      <w:pPr>
        <w:ind w:left="1440" w:hanging="360"/>
      </w:pPr>
    </w:lvl>
    <w:lvl w:ilvl="2" w:tplc="217FE8EC">
      <w:start w:val="1"/>
      <w:numFmt w:val="decimal"/>
      <w:lvlText w:val="%3."/>
      <w:lvlJc w:val="left"/>
      <w:pPr>
        <w:ind w:left="2160" w:hanging="360"/>
      </w:pPr>
    </w:lvl>
    <w:lvl w:ilvl="3" w:tplc="39E8F68C">
      <w:start w:val="1"/>
      <w:numFmt w:val="decimal"/>
      <w:lvlText w:val="%4."/>
      <w:lvlJc w:val="left"/>
      <w:pPr>
        <w:ind w:left="2880" w:hanging="360"/>
      </w:pPr>
    </w:lvl>
    <w:lvl w:ilvl="4" w:tplc="1326EE09">
      <w:start w:val="1"/>
      <w:numFmt w:val="decimal"/>
      <w:lvlText w:val="%5."/>
      <w:lvlJc w:val="left"/>
      <w:pPr>
        <w:ind w:left="3600" w:hanging="360"/>
      </w:pPr>
    </w:lvl>
    <w:lvl w:ilvl="5" w:tplc="69F5B6D7">
      <w:start w:val="1"/>
      <w:numFmt w:val="decimal"/>
      <w:lvlText w:val="%6."/>
      <w:lvlJc w:val="left"/>
      <w:pPr>
        <w:ind w:left="4320" w:hanging="360"/>
      </w:pPr>
    </w:lvl>
    <w:lvl w:ilvl="6" w:tplc="04D67F8C">
      <w:start w:val="1"/>
      <w:numFmt w:val="decimal"/>
      <w:lvlText w:val="%7."/>
      <w:lvlJc w:val="left"/>
      <w:pPr>
        <w:ind w:left="5040" w:hanging="360"/>
      </w:pPr>
    </w:lvl>
    <w:lvl w:ilvl="7" w:tplc="4183DD1E">
      <w:start w:val="1"/>
      <w:numFmt w:val="decimal"/>
      <w:lvlText w:val="%8."/>
      <w:lvlJc w:val="left"/>
      <w:pPr>
        <w:ind w:left="5760" w:hanging="360"/>
      </w:pPr>
    </w:lvl>
    <w:lvl w:ilvl="8" w:tplc="495CAC80">
      <w:start w:val="1"/>
      <w:numFmt w:val="decimal"/>
      <w:lvlText w:val="%9."/>
      <w:lvlJc w:val="left"/>
      <w:pPr>
        <w:ind w:left="6480" w:hanging="360"/>
      </w:pPr>
    </w:lvl>
  </w:abstractNum>
  <w:abstractNum w:abstractNumId="20" w15:restartNumberingAfterBreak="0">
    <w:nsid w:val="41260372"/>
    <w:multiLevelType w:val="hybridMultilevel"/>
    <w:tmpl w:val="CD92ECD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415F2556"/>
    <w:multiLevelType w:val="hybridMultilevel"/>
    <w:tmpl w:val="0B56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C2C7F"/>
    <w:multiLevelType w:val="hybridMultilevel"/>
    <w:tmpl w:val="722C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A366C"/>
    <w:multiLevelType w:val="hybridMultilevel"/>
    <w:tmpl w:val="A816E5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8723CF"/>
    <w:multiLevelType w:val="hybridMultilevel"/>
    <w:tmpl w:val="63AC5C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C701B6"/>
    <w:multiLevelType w:val="hybridMultilevel"/>
    <w:tmpl w:val="2CB2228E"/>
    <w:lvl w:ilvl="0" w:tplc="75376752">
      <w:start w:val="1"/>
      <w:numFmt w:val="bullet"/>
      <w:lvlText w:val="·"/>
      <w:lvlJc w:val="left"/>
      <w:pPr>
        <w:ind w:left="720" w:hanging="360"/>
      </w:pPr>
      <w:rPr>
        <w:rFonts w:ascii="Symbol" w:hAnsi="Symbol" w:cs="Symbol"/>
      </w:rPr>
    </w:lvl>
    <w:lvl w:ilvl="1" w:tplc="45A142FA">
      <w:start w:val="1"/>
      <w:numFmt w:val="bullet"/>
      <w:lvlText w:val="o"/>
      <w:lvlJc w:val="left"/>
      <w:pPr>
        <w:ind w:left="1440" w:hanging="360"/>
      </w:pPr>
      <w:rPr>
        <w:rFonts w:ascii="Symbol" w:hAnsi="Symbol" w:cs="Symbol"/>
      </w:rPr>
    </w:lvl>
    <w:lvl w:ilvl="2" w:tplc="454A58CF">
      <w:start w:val="1"/>
      <w:numFmt w:val="bullet"/>
      <w:lvlText w:val="·"/>
      <w:lvlJc w:val="left"/>
      <w:pPr>
        <w:ind w:left="2160" w:hanging="360"/>
      </w:pPr>
      <w:rPr>
        <w:rFonts w:ascii="Symbol" w:hAnsi="Symbol" w:cs="Symbol"/>
      </w:rPr>
    </w:lvl>
    <w:lvl w:ilvl="3" w:tplc="43C5B6B9">
      <w:start w:val="1"/>
      <w:numFmt w:val="bullet"/>
      <w:lvlText w:val="o"/>
      <w:lvlJc w:val="left"/>
      <w:pPr>
        <w:ind w:left="2880" w:hanging="360"/>
      </w:pPr>
      <w:rPr>
        <w:rFonts w:ascii="Symbol" w:hAnsi="Symbol" w:cs="Symbol"/>
      </w:rPr>
    </w:lvl>
    <w:lvl w:ilvl="4" w:tplc="3384CC1E">
      <w:start w:val="1"/>
      <w:numFmt w:val="bullet"/>
      <w:lvlText w:val="·"/>
      <w:lvlJc w:val="left"/>
      <w:pPr>
        <w:ind w:left="3600" w:hanging="360"/>
      </w:pPr>
      <w:rPr>
        <w:rFonts w:ascii="Symbol" w:hAnsi="Symbol" w:cs="Symbol"/>
      </w:rPr>
    </w:lvl>
    <w:lvl w:ilvl="5" w:tplc="65FAC50D">
      <w:start w:val="1"/>
      <w:numFmt w:val="bullet"/>
      <w:lvlText w:val="o"/>
      <w:lvlJc w:val="left"/>
      <w:pPr>
        <w:ind w:left="4320" w:hanging="360"/>
      </w:pPr>
      <w:rPr>
        <w:rFonts w:ascii="Symbol" w:hAnsi="Symbol" w:cs="Symbol"/>
      </w:rPr>
    </w:lvl>
    <w:lvl w:ilvl="6" w:tplc="7A184D7F">
      <w:start w:val="1"/>
      <w:numFmt w:val="bullet"/>
      <w:lvlText w:val="·"/>
      <w:lvlJc w:val="left"/>
      <w:pPr>
        <w:ind w:left="5040" w:hanging="360"/>
      </w:pPr>
      <w:rPr>
        <w:rFonts w:ascii="Symbol" w:hAnsi="Symbol" w:cs="Symbol"/>
      </w:rPr>
    </w:lvl>
    <w:lvl w:ilvl="7" w:tplc="336016BD">
      <w:start w:val="1"/>
      <w:numFmt w:val="bullet"/>
      <w:lvlText w:val="o"/>
      <w:lvlJc w:val="left"/>
      <w:pPr>
        <w:ind w:left="5760" w:hanging="360"/>
      </w:pPr>
      <w:rPr>
        <w:rFonts w:ascii="Symbol" w:hAnsi="Symbol" w:cs="Symbol"/>
      </w:rPr>
    </w:lvl>
    <w:lvl w:ilvl="8" w:tplc="09379666">
      <w:start w:val="1"/>
      <w:numFmt w:val="bullet"/>
      <w:lvlText w:val="·"/>
      <w:lvlJc w:val="left"/>
      <w:pPr>
        <w:ind w:left="6480" w:hanging="360"/>
      </w:pPr>
      <w:rPr>
        <w:rFonts w:ascii="Symbol" w:hAnsi="Symbol" w:cs="Symbol"/>
      </w:rPr>
    </w:lvl>
  </w:abstractNum>
  <w:abstractNum w:abstractNumId="26" w15:restartNumberingAfterBreak="0">
    <w:nsid w:val="539F40D5"/>
    <w:multiLevelType w:val="hybridMultilevel"/>
    <w:tmpl w:val="63AC5C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663C8D"/>
    <w:multiLevelType w:val="hybridMultilevel"/>
    <w:tmpl w:val="4E80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652F76"/>
    <w:multiLevelType w:val="hybridMultilevel"/>
    <w:tmpl w:val="6BD8C7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766969"/>
    <w:multiLevelType w:val="hybridMultilevel"/>
    <w:tmpl w:val="6F4E77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90B04"/>
    <w:multiLevelType w:val="hybridMultilevel"/>
    <w:tmpl w:val="AC6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C6D0C"/>
    <w:multiLevelType w:val="hybridMultilevel"/>
    <w:tmpl w:val="437440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FA6BFA"/>
    <w:multiLevelType w:val="hybridMultilevel"/>
    <w:tmpl w:val="99CEDD00"/>
    <w:lvl w:ilvl="0" w:tplc="E6B421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B91B87"/>
    <w:multiLevelType w:val="hybridMultilevel"/>
    <w:tmpl w:val="7CC074D6"/>
    <w:lvl w:ilvl="0" w:tplc="75376752">
      <w:start w:val="1"/>
      <w:numFmt w:val="bullet"/>
      <w:lvlText w:val="·"/>
      <w:lvlJc w:val="left"/>
      <w:pPr>
        <w:ind w:left="720" w:hanging="360"/>
      </w:pPr>
      <w:rPr>
        <w:rFonts w:ascii="Symbol" w:hAnsi="Symbol" w:cs="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5D16E6"/>
    <w:multiLevelType w:val="hybridMultilevel"/>
    <w:tmpl w:val="4456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3A2ABA"/>
    <w:multiLevelType w:val="hybridMultilevel"/>
    <w:tmpl w:val="C9B4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C4499"/>
    <w:multiLevelType w:val="hybridMultilevel"/>
    <w:tmpl w:val="BDCEF8B4"/>
    <w:lvl w:ilvl="0" w:tplc="545A5A40">
      <w:start w:val="1"/>
      <w:numFmt w:val="upperLetter"/>
      <w:lvlText w:val="%1)"/>
      <w:lvlJc w:val="left"/>
      <w:pPr>
        <w:ind w:left="720" w:hanging="360"/>
      </w:pPr>
      <w:rPr>
        <w:rFonts w:eastAsiaTheme="minorHAnsi"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2"/>
  </w:num>
  <w:num w:numId="3">
    <w:abstractNumId w:val="19"/>
  </w:num>
  <w:num w:numId="4">
    <w:abstractNumId w:val="2"/>
  </w:num>
  <w:num w:numId="5">
    <w:abstractNumId w:val="34"/>
  </w:num>
  <w:num w:numId="6">
    <w:abstractNumId w:val="25"/>
  </w:num>
  <w:num w:numId="7">
    <w:abstractNumId w:val="14"/>
  </w:num>
  <w:num w:numId="8">
    <w:abstractNumId w:val="33"/>
  </w:num>
  <w:num w:numId="9">
    <w:abstractNumId w:val="13"/>
  </w:num>
  <w:num w:numId="10">
    <w:abstractNumId w:val="21"/>
  </w:num>
  <w:num w:numId="11">
    <w:abstractNumId w:val="22"/>
  </w:num>
  <w:num w:numId="12">
    <w:abstractNumId w:val="30"/>
  </w:num>
  <w:num w:numId="13">
    <w:abstractNumId w:val="8"/>
  </w:num>
  <w:num w:numId="14">
    <w:abstractNumId w:val="27"/>
  </w:num>
  <w:num w:numId="15">
    <w:abstractNumId w:val="17"/>
  </w:num>
  <w:num w:numId="16">
    <w:abstractNumId w:val="10"/>
  </w:num>
  <w:num w:numId="17">
    <w:abstractNumId w:val="20"/>
  </w:num>
  <w:num w:numId="18">
    <w:abstractNumId w:val="36"/>
  </w:num>
  <w:num w:numId="19">
    <w:abstractNumId w:val="18"/>
  </w:num>
  <w:num w:numId="20">
    <w:abstractNumId w:val="7"/>
  </w:num>
  <w:num w:numId="21">
    <w:abstractNumId w:val="1"/>
  </w:num>
  <w:num w:numId="22">
    <w:abstractNumId w:val="3"/>
  </w:num>
  <w:num w:numId="23">
    <w:abstractNumId w:val="28"/>
  </w:num>
  <w:num w:numId="24">
    <w:abstractNumId w:val="4"/>
  </w:num>
  <w:num w:numId="25">
    <w:abstractNumId w:val="29"/>
  </w:num>
  <w:num w:numId="26">
    <w:abstractNumId w:val="32"/>
  </w:num>
  <w:num w:numId="27">
    <w:abstractNumId w:val="11"/>
  </w:num>
  <w:num w:numId="28">
    <w:abstractNumId w:val="16"/>
  </w:num>
  <w:num w:numId="29">
    <w:abstractNumId w:val="5"/>
  </w:num>
  <w:num w:numId="30">
    <w:abstractNumId w:val="0"/>
  </w:num>
  <w:num w:numId="31">
    <w:abstractNumId w:val="31"/>
  </w:num>
  <w:num w:numId="32">
    <w:abstractNumId w:val="23"/>
  </w:num>
  <w:num w:numId="33">
    <w:abstractNumId w:val="9"/>
  </w:num>
  <w:num w:numId="34">
    <w:abstractNumId w:val="24"/>
  </w:num>
  <w:num w:numId="35">
    <w:abstractNumId w:val="15"/>
  </w:num>
  <w:num w:numId="36">
    <w:abstractNumId w:val="26"/>
  </w:num>
  <w:num w:numId="37">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259F"/>
    <w:rsid w:val="00014326"/>
    <w:rsid w:val="00015C9E"/>
    <w:rsid w:val="000267D1"/>
    <w:rsid w:val="00042270"/>
    <w:rsid w:val="00095F1F"/>
    <w:rsid w:val="000D32DC"/>
    <w:rsid w:val="00114605"/>
    <w:rsid w:val="00125C2B"/>
    <w:rsid w:val="00145CFB"/>
    <w:rsid w:val="00155C3D"/>
    <w:rsid w:val="001A0A86"/>
    <w:rsid w:val="001A67BC"/>
    <w:rsid w:val="001C6040"/>
    <w:rsid w:val="001D06A6"/>
    <w:rsid w:val="001D507C"/>
    <w:rsid w:val="001D7803"/>
    <w:rsid w:val="002233B1"/>
    <w:rsid w:val="00233B3D"/>
    <w:rsid w:val="00251381"/>
    <w:rsid w:val="00256E5B"/>
    <w:rsid w:val="00271F7B"/>
    <w:rsid w:val="00283C11"/>
    <w:rsid w:val="00295DB5"/>
    <w:rsid w:val="002973BC"/>
    <w:rsid w:val="002A0901"/>
    <w:rsid w:val="002B2E06"/>
    <w:rsid w:val="002C049E"/>
    <w:rsid w:val="002C5138"/>
    <w:rsid w:val="00314BE4"/>
    <w:rsid w:val="00343115"/>
    <w:rsid w:val="00345F56"/>
    <w:rsid w:val="00371D3A"/>
    <w:rsid w:val="00376D5F"/>
    <w:rsid w:val="00392259"/>
    <w:rsid w:val="003B57F6"/>
    <w:rsid w:val="003F4B44"/>
    <w:rsid w:val="004220A4"/>
    <w:rsid w:val="00425DFA"/>
    <w:rsid w:val="00432726"/>
    <w:rsid w:val="00432C61"/>
    <w:rsid w:val="004772BF"/>
    <w:rsid w:val="0048515D"/>
    <w:rsid w:val="004927DB"/>
    <w:rsid w:val="004A62D3"/>
    <w:rsid w:val="004D4F82"/>
    <w:rsid w:val="004D7DF7"/>
    <w:rsid w:val="004E0AA3"/>
    <w:rsid w:val="004E5A60"/>
    <w:rsid w:val="004F30DB"/>
    <w:rsid w:val="004F4C52"/>
    <w:rsid w:val="00521F50"/>
    <w:rsid w:val="00552B1E"/>
    <w:rsid w:val="00571797"/>
    <w:rsid w:val="005B1B4C"/>
    <w:rsid w:val="005B5205"/>
    <w:rsid w:val="005C2F35"/>
    <w:rsid w:val="005C51CE"/>
    <w:rsid w:val="005E6443"/>
    <w:rsid w:val="00626140"/>
    <w:rsid w:val="0062627C"/>
    <w:rsid w:val="00641AE9"/>
    <w:rsid w:val="006461D0"/>
    <w:rsid w:val="0068339B"/>
    <w:rsid w:val="006A5E8F"/>
    <w:rsid w:val="006B190B"/>
    <w:rsid w:val="006E187D"/>
    <w:rsid w:val="006E1F0E"/>
    <w:rsid w:val="006E449A"/>
    <w:rsid w:val="0077228A"/>
    <w:rsid w:val="007858EC"/>
    <w:rsid w:val="007B11B8"/>
    <w:rsid w:val="007C3BC4"/>
    <w:rsid w:val="007C50F6"/>
    <w:rsid w:val="007D1771"/>
    <w:rsid w:val="007F64A7"/>
    <w:rsid w:val="008164A6"/>
    <w:rsid w:val="00833BBF"/>
    <w:rsid w:val="00853FC0"/>
    <w:rsid w:val="00861899"/>
    <w:rsid w:val="00862884"/>
    <w:rsid w:val="00865348"/>
    <w:rsid w:val="0089343D"/>
    <w:rsid w:val="008A2656"/>
    <w:rsid w:val="008B5D55"/>
    <w:rsid w:val="008F0431"/>
    <w:rsid w:val="00911887"/>
    <w:rsid w:val="00913B44"/>
    <w:rsid w:val="0097416D"/>
    <w:rsid w:val="00985D0A"/>
    <w:rsid w:val="009B25CB"/>
    <w:rsid w:val="009B2D46"/>
    <w:rsid w:val="009B615E"/>
    <w:rsid w:val="009C75D2"/>
    <w:rsid w:val="009E3726"/>
    <w:rsid w:val="009F18CC"/>
    <w:rsid w:val="009F1C33"/>
    <w:rsid w:val="00A05452"/>
    <w:rsid w:val="00A060B8"/>
    <w:rsid w:val="00A21C46"/>
    <w:rsid w:val="00A418CC"/>
    <w:rsid w:val="00A44EE4"/>
    <w:rsid w:val="00A4781C"/>
    <w:rsid w:val="00A75662"/>
    <w:rsid w:val="00A92A72"/>
    <w:rsid w:val="00AA5D34"/>
    <w:rsid w:val="00AB7520"/>
    <w:rsid w:val="00B15CBE"/>
    <w:rsid w:val="00B32CF3"/>
    <w:rsid w:val="00B46BB0"/>
    <w:rsid w:val="00B76B4D"/>
    <w:rsid w:val="00BA2202"/>
    <w:rsid w:val="00BA35BC"/>
    <w:rsid w:val="00BB20A3"/>
    <w:rsid w:val="00C02723"/>
    <w:rsid w:val="00C30FBE"/>
    <w:rsid w:val="00C3201C"/>
    <w:rsid w:val="00C33B58"/>
    <w:rsid w:val="00C365F4"/>
    <w:rsid w:val="00C4377C"/>
    <w:rsid w:val="00C465E8"/>
    <w:rsid w:val="00C74F03"/>
    <w:rsid w:val="00CA79F5"/>
    <w:rsid w:val="00CE2C46"/>
    <w:rsid w:val="00CE2D6B"/>
    <w:rsid w:val="00D23938"/>
    <w:rsid w:val="00D23A3E"/>
    <w:rsid w:val="00D30B1C"/>
    <w:rsid w:val="00D5485B"/>
    <w:rsid w:val="00D55F10"/>
    <w:rsid w:val="00D6065E"/>
    <w:rsid w:val="00D60820"/>
    <w:rsid w:val="00D65410"/>
    <w:rsid w:val="00D926D6"/>
    <w:rsid w:val="00DC53C6"/>
    <w:rsid w:val="00DC6231"/>
    <w:rsid w:val="00DE488E"/>
    <w:rsid w:val="00E17979"/>
    <w:rsid w:val="00E2777C"/>
    <w:rsid w:val="00E35BC3"/>
    <w:rsid w:val="00E46229"/>
    <w:rsid w:val="00E54D97"/>
    <w:rsid w:val="00E63131"/>
    <w:rsid w:val="00E6350D"/>
    <w:rsid w:val="00E6623E"/>
    <w:rsid w:val="00E7240F"/>
    <w:rsid w:val="00E90F1F"/>
    <w:rsid w:val="00EA33C3"/>
    <w:rsid w:val="00EB7549"/>
    <w:rsid w:val="00EC31C2"/>
    <w:rsid w:val="00ED18C0"/>
    <w:rsid w:val="00EE3CB1"/>
    <w:rsid w:val="00F5266D"/>
    <w:rsid w:val="00F849D1"/>
    <w:rsid w:val="00FA03FB"/>
    <w:rsid w:val="00FA3F53"/>
    <w:rsid w:val="00FA5E64"/>
    <w:rsid w:val="00FA7A1A"/>
    <w:rsid w:val="00FB7577"/>
    <w:rsid w:val="00FE1A2D"/>
    <w:rsid w:val="00FF5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C52"/>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IPG Table 1XX,IPG Table 1XXXX"/>
    <w:basedOn w:val="TableNormal"/>
    <w:uiPriority w:val="59"/>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Disclaimer">
    <w:name w:val="Disclaimer"/>
    <w:basedOn w:val="Normal"/>
    <w:uiPriority w:val="99"/>
    <w:qFormat/>
    <w:rsid w:val="0000259F"/>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0259F"/>
    <w:rPr>
      <w:color w:val="FFFFFF" w:themeColor="background1"/>
    </w:rPr>
  </w:style>
  <w:style w:type="paragraph" w:customStyle="1" w:styleId="CoverTitle">
    <w:name w:val="Cover Title"/>
    <w:basedOn w:val="Normal"/>
    <w:uiPriority w:val="99"/>
    <w:semiHidden/>
    <w:qFormat/>
    <w:rsid w:val="004D7DF7"/>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4D7DF7"/>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4D7DF7"/>
    <w:pPr>
      <w:spacing w:after="0" w:line="240" w:lineRule="auto"/>
      <w:ind w:left="851"/>
    </w:pPr>
    <w:rPr>
      <w:color w:val="786860" w:themeColor="text2"/>
      <w:sz w:val="24"/>
      <w:szCs w:val="24"/>
    </w:rPr>
  </w:style>
  <w:style w:type="table" w:customStyle="1" w:styleId="PlainTable31">
    <w:name w:val="Plain Table 31"/>
    <w:basedOn w:val="TableNormal"/>
    <w:uiPriority w:val="43"/>
    <w:rsid w:val="00A054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IPGTable11">
    <w:name w:val="IPG Table 11"/>
    <w:basedOn w:val="TableNormal"/>
    <w:next w:val="TableGrid"/>
    <w:uiPriority w:val="59"/>
    <w:rsid w:val="0064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
    <w:name w:val="Table text (L)"/>
    <w:basedOn w:val="Normal"/>
    <w:uiPriority w:val="99"/>
    <w:qFormat/>
    <w:rsid w:val="0062627C"/>
    <w:pPr>
      <w:spacing w:before="40" w:after="40" w:line="240" w:lineRule="auto"/>
    </w:pPr>
    <w:rPr>
      <w:rFonts w:asciiTheme="minorHAnsi" w:eastAsia="Times New Roman" w:hAnsiTheme="minorHAnsi" w:cs="Times New Roman"/>
      <w:color w:val="685040"/>
      <w:kern w:val="16"/>
      <w:szCs w:val="24"/>
      <w:lang w:eastAsia="en-GB"/>
    </w:rPr>
  </w:style>
  <w:style w:type="character" w:customStyle="1" w:styleId="NoSpacingChar">
    <w:name w:val="No Spacing Char"/>
    <w:basedOn w:val="DefaultParagraphFont"/>
    <w:link w:val="NoSpacing"/>
    <w:uiPriority w:val="1"/>
    <w:rsid w:val="0062627C"/>
    <w:rPr>
      <w:rFonts w:ascii="Trebuchet MS" w:hAnsi="Trebuchet MS"/>
      <w:sz w:val="20"/>
    </w:rPr>
  </w:style>
  <w:style w:type="paragraph" w:customStyle="1" w:styleId="NormalXX">
    <w:name w:val="NormalXX"/>
    <w:rsid w:val="0062627C"/>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IPGTable12">
    <w:name w:val="IPG Table 12"/>
    <w:basedOn w:val="TableNormal"/>
    <w:next w:val="TableGrid"/>
    <w:uiPriority w:val="59"/>
    <w:rsid w:val="0022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4927DB"/>
    <w:pPr>
      <w:spacing w:after="0" w:line="240" w:lineRule="auto"/>
    </w:pPr>
    <w:rPr>
      <w:color w:val="22827A" w:themeColor="accent2" w:themeShade="BF"/>
    </w:rPr>
    <w:tblPr>
      <w:tblStyleRowBandSize w:val="1"/>
      <w:tblStyleColBandSize w:val="1"/>
      <w:tblBorders>
        <w:top w:val="single" w:sz="8" w:space="0" w:color="2EAFA4" w:themeColor="accent2"/>
        <w:bottom w:val="single" w:sz="8" w:space="0" w:color="2EAFA4" w:themeColor="accent2"/>
      </w:tblBorders>
    </w:tblPr>
    <w:tblStylePr w:type="fir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la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F0EC" w:themeFill="accent2" w:themeFillTint="3F"/>
      </w:tcPr>
    </w:tblStylePr>
    <w:tblStylePr w:type="band1Horz">
      <w:tblPr/>
      <w:tcPr>
        <w:tcBorders>
          <w:left w:val="nil"/>
          <w:right w:val="nil"/>
          <w:insideH w:val="nil"/>
          <w:insideV w:val="nil"/>
        </w:tcBorders>
        <w:shd w:val="clear" w:color="auto" w:fill="C6F0EC" w:themeFill="accent2" w:themeFillTint="3F"/>
      </w:tcPr>
    </w:tblStylePr>
  </w:style>
  <w:style w:type="table" w:customStyle="1" w:styleId="IPGTable13">
    <w:name w:val="IPG Table 13"/>
    <w:basedOn w:val="TableNormal"/>
    <w:next w:val="TableGrid"/>
    <w:uiPriority w:val="59"/>
    <w:rsid w:val="00E90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XX">
    <w:name w:val="No SpacingXX"/>
    <w:basedOn w:val="NormalXX"/>
    <w:uiPriority w:val="99"/>
    <w:rsid w:val="00E90F1F"/>
  </w:style>
  <w:style w:type="table" w:customStyle="1" w:styleId="GridTable4-Accent21">
    <w:name w:val="Grid Table 4 - Accent 21"/>
    <w:basedOn w:val="TableNormal"/>
    <w:next w:val="GridTable4-Accent2"/>
    <w:uiPriority w:val="49"/>
    <w:rsid w:val="002B2E0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table" w:styleId="GridTable4-Accent2">
    <w:name w:val="Grid Table 4 Accent 2"/>
    <w:basedOn w:val="TableNormal"/>
    <w:uiPriority w:val="49"/>
    <w:rsid w:val="002B2E06"/>
    <w:pPr>
      <w:spacing w:after="0" w:line="240" w:lineRule="auto"/>
    </w:pPr>
    <w:tblPr>
      <w:tblStyleRowBandSize w:val="1"/>
      <w:tblStyleColBandSize w:val="1"/>
      <w:tblBorders>
        <w:top w:val="single" w:sz="4" w:space="0" w:color="75DBD2" w:themeColor="accent2" w:themeTint="99"/>
        <w:left w:val="single" w:sz="4" w:space="0" w:color="75DBD2" w:themeColor="accent2" w:themeTint="99"/>
        <w:bottom w:val="single" w:sz="4" w:space="0" w:color="75DBD2" w:themeColor="accent2" w:themeTint="99"/>
        <w:right w:val="single" w:sz="4" w:space="0" w:color="75DBD2" w:themeColor="accent2" w:themeTint="99"/>
        <w:insideH w:val="single" w:sz="4" w:space="0" w:color="75DBD2" w:themeColor="accent2" w:themeTint="99"/>
        <w:insideV w:val="single" w:sz="4" w:space="0" w:color="75DBD2" w:themeColor="accent2" w:themeTint="99"/>
      </w:tblBorders>
    </w:tblPr>
    <w:tblStylePr w:type="firstRow">
      <w:rPr>
        <w:b/>
        <w:bCs/>
        <w:color w:val="FFFFFF" w:themeColor="background1"/>
      </w:rPr>
      <w:tblPr/>
      <w:tcPr>
        <w:tcBorders>
          <w:top w:val="single" w:sz="4" w:space="0" w:color="2EAFA4" w:themeColor="accent2"/>
          <w:left w:val="single" w:sz="4" w:space="0" w:color="2EAFA4" w:themeColor="accent2"/>
          <w:bottom w:val="single" w:sz="4" w:space="0" w:color="2EAFA4" w:themeColor="accent2"/>
          <w:right w:val="single" w:sz="4" w:space="0" w:color="2EAFA4" w:themeColor="accent2"/>
          <w:insideH w:val="nil"/>
          <w:insideV w:val="nil"/>
        </w:tcBorders>
        <w:shd w:val="clear" w:color="auto" w:fill="2EAFA4" w:themeFill="accent2"/>
      </w:tcPr>
    </w:tblStylePr>
    <w:tblStylePr w:type="lastRow">
      <w:rPr>
        <w:b/>
        <w:bCs/>
      </w:rPr>
      <w:tblPr/>
      <w:tcPr>
        <w:tcBorders>
          <w:top w:val="double" w:sz="4" w:space="0" w:color="2EAFA4" w:themeColor="accent2"/>
        </w:tcBorders>
      </w:tcPr>
    </w:tblStylePr>
    <w:tblStylePr w:type="firstCol">
      <w:rPr>
        <w:b/>
        <w:bCs/>
      </w:rPr>
    </w:tblStylePr>
    <w:tblStylePr w:type="lastCol">
      <w:rPr>
        <w:b/>
        <w:bCs/>
      </w:rPr>
    </w:tblStylePr>
    <w:tblStylePr w:type="band1Vert">
      <w:tblPr/>
      <w:tcPr>
        <w:shd w:val="clear" w:color="auto" w:fill="D1F3F0" w:themeFill="accent2" w:themeFillTint="33"/>
      </w:tcPr>
    </w:tblStylePr>
    <w:tblStylePr w:type="band1Horz">
      <w:tblPr/>
      <w:tcPr>
        <w:shd w:val="clear" w:color="auto" w:fill="D1F3F0" w:themeFill="accent2" w:themeFillTint="33"/>
      </w:tcPr>
    </w:tblStylePr>
  </w:style>
  <w:style w:type="table" w:customStyle="1" w:styleId="GridTable4-Accent22">
    <w:name w:val="Grid Table 4 - Accent 22"/>
    <w:basedOn w:val="TableNormal"/>
    <w:next w:val="GridTable4-Accent2"/>
    <w:uiPriority w:val="49"/>
    <w:rsid w:val="00CE2C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character" w:styleId="PlaceholderText">
    <w:name w:val="Placeholder Text"/>
    <w:basedOn w:val="DefaultParagraphFont"/>
    <w:uiPriority w:val="99"/>
    <w:semiHidden/>
    <w:rsid w:val="00D65410"/>
    <w:rPr>
      <w:color w:val="808080"/>
    </w:rPr>
  </w:style>
  <w:style w:type="paragraph" w:customStyle="1" w:styleId="Bodytext">
    <w:name w:val="Body_text"/>
    <w:link w:val="BodytextChar"/>
    <w:qFormat/>
    <w:rsid w:val="00AB75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AB7520"/>
    <w:rPr>
      <w:rFonts w:eastAsia="Times New Roman" w:cs="Times New Roman"/>
      <w:color w:val="685040"/>
      <w:kern w:val="16"/>
      <w:sz w:val="20"/>
      <w:szCs w:val="24"/>
      <w:lang w:eastAsia="en-GB"/>
    </w:rPr>
  </w:style>
  <w:style w:type="paragraph" w:customStyle="1" w:styleId="TableSub-headingWhite">
    <w:name w:val="Table Sub-heading_White"/>
    <w:basedOn w:val="TabletextL"/>
    <w:uiPriority w:val="99"/>
    <w:qFormat/>
    <w:rsid w:val="00AB7520"/>
    <w:pPr>
      <w:keepNext/>
      <w:keepLines/>
    </w:pPr>
    <w:rPr>
      <w:caps/>
      <w:color w:val="FFFFFF" w:themeColor="background1"/>
    </w:rPr>
  </w:style>
  <w:style w:type="paragraph" w:customStyle="1" w:styleId="Gap">
    <w:name w:val="Gap"/>
    <w:basedOn w:val="Footer"/>
    <w:uiPriority w:val="99"/>
    <w:semiHidden/>
    <w:qFormat/>
    <w:rsid w:val="00AB7520"/>
    <w:rPr>
      <w:rFonts w:asciiTheme="minorHAnsi" w:hAnsiTheme="minorHAnsi"/>
      <w:color w:val="000000" w:themeColor="text1"/>
      <w:sz w:val="2"/>
      <w:szCs w:val="2"/>
    </w:rPr>
  </w:style>
  <w:style w:type="paragraph" w:customStyle="1" w:styleId="TableHeading">
    <w:name w:val="Table Heading"/>
    <w:basedOn w:val="TableSub-headingWhite"/>
    <w:uiPriority w:val="99"/>
    <w:qFormat/>
    <w:rsid w:val="00AB7520"/>
    <w:rPr>
      <w:rFonts w:eastAsiaTheme="minorEastAsia"/>
      <w:sz w:val="24"/>
    </w:rPr>
  </w:style>
  <w:style w:type="paragraph" w:styleId="BodyText0">
    <w:name w:val="Body Text"/>
    <w:basedOn w:val="Normal"/>
    <w:link w:val="BodyTextChar0"/>
    <w:uiPriority w:val="1"/>
    <w:qFormat/>
    <w:rsid w:val="00AB7520"/>
    <w:pPr>
      <w:widowControl w:val="0"/>
      <w:spacing w:after="0" w:line="240" w:lineRule="auto"/>
    </w:pPr>
    <w:rPr>
      <w:rFonts w:eastAsia="Trebuchet MS" w:cs="Trebuchet MS"/>
      <w:sz w:val="18"/>
      <w:szCs w:val="18"/>
      <w:lang w:val="en-US"/>
    </w:rPr>
  </w:style>
  <w:style w:type="character" w:customStyle="1" w:styleId="BodyTextChar0">
    <w:name w:val="Body Text Char"/>
    <w:basedOn w:val="DefaultParagraphFont"/>
    <w:link w:val="BodyText0"/>
    <w:uiPriority w:val="1"/>
    <w:rsid w:val="00AB7520"/>
    <w:rPr>
      <w:rFonts w:ascii="Trebuchet MS" w:eastAsia="Trebuchet MS" w:hAnsi="Trebuchet MS" w:cs="Trebuchet MS"/>
      <w:sz w:val="18"/>
      <w:szCs w:val="18"/>
      <w:lang w:val="en-US"/>
    </w:rPr>
  </w:style>
  <w:style w:type="table" w:customStyle="1" w:styleId="IPGTable14">
    <w:name w:val="IPG Table 14"/>
    <w:basedOn w:val="TableNormal"/>
    <w:next w:val="TableGrid"/>
    <w:uiPriority w:val="59"/>
    <w:rsid w:val="0089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eintro">
    <w:name w:val="node__intro"/>
    <w:basedOn w:val="Normal"/>
    <w:rsid w:val="00DE488E"/>
    <w:pPr>
      <w:spacing w:after="300" w:line="240" w:lineRule="auto"/>
    </w:pPr>
    <w:rPr>
      <w:rFonts w:ascii="Arial W01 Light" w:eastAsia="Times New Roman" w:hAnsi="Arial W01 Light" w:cs="Times New Roman"/>
      <w:color w:val="92278F"/>
      <w:sz w:val="36"/>
      <w:szCs w:val="36"/>
      <w:lang w:eastAsia="en-GB"/>
    </w:rPr>
  </w:style>
  <w:style w:type="paragraph" w:customStyle="1" w:styleId="BDOMainHeading3">
    <w:name w:val="BDOMainHeading3"/>
    <w:next w:val="Normal"/>
    <w:link w:val="BDOMainHeading3Char"/>
    <w:qFormat/>
    <w:rsid w:val="000D32DC"/>
    <w:pPr>
      <w:spacing w:before="240" w:after="240" w:line="240" w:lineRule="auto"/>
    </w:pPr>
    <w:rPr>
      <w:rFonts w:ascii="Trebuchet MS" w:eastAsia="Times New Roman" w:hAnsi="Trebuchet MS" w:cs="Times New Roman"/>
      <w:b/>
      <w:kern w:val="16"/>
      <w:sz w:val="24"/>
      <w:szCs w:val="24"/>
    </w:rPr>
  </w:style>
  <w:style w:type="character" w:customStyle="1" w:styleId="BDOMainHeading3Char">
    <w:name w:val="BDOMainHeading3 Char"/>
    <w:basedOn w:val="DefaultParagraphFont"/>
    <w:link w:val="BDOMainHeading3"/>
    <w:rsid w:val="000D32DC"/>
    <w:rPr>
      <w:rFonts w:ascii="Trebuchet MS" w:eastAsia="Times New Roman" w:hAnsi="Trebuchet MS" w:cs="Times New Roman"/>
      <w:b/>
      <w:kern w:val="16"/>
      <w:sz w:val="24"/>
      <w:szCs w:val="24"/>
    </w:rPr>
  </w:style>
  <w:style w:type="table" w:customStyle="1" w:styleId="IPGTable1XXXX1">
    <w:name w:val="IPG Table 1XXXX1"/>
    <w:basedOn w:val="TableNormal"/>
    <w:next w:val="TableGrid"/>
    <w:uiPriority w:val="59"/>
    <w:rsid w:val="00FA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5">
    <w:name w:val="IPG Table 15"/>
    <w:basedOn w:val="TableNormal"/>
    <w:next w:val="TableGrid"/>
    <w:uiPriority w:val="59"/>
    <w:rsid w:val="00D60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6">
    <w:name w:val="IPG Table 16"/>
    <w:basedOn w:val="TableNormal"/>
    <w:next w:val="TableGrid"/>
    <w:uiPriority w:val="59"/>
    <w:rsid w:val="00E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DOTable">
    <w:name w:val="BDO Table"/>
    <w:basedOn w:val="TableNormal"/>
    <w:uiPriority w:val="99"/>
    <w:rsid w:val="00E6350D"/>
    <w:pPr>
      <w:spacing w:after="0" w:line="240" w:lineRule="auto"/>
    </w:pPr>
    <w:tblPr>
      <w:tblBorders>
        <w:insideH w:val="single" w:sz="4" w:space="0" w:color="ED1A3B"/>
      </w:tblBorders>
      <w:tblCellMar>
        <w:top w:w="57" w:type="dxa"/>
        <w:left w:w="57" w:type="dxa"/>
        <w:bottom w:w="57" w:type="dxa"/>
        <w:right w:w="57" w:type="dxa"/>
      </w:tblCellMar>
    </w:tblPr>
    <w:tcPr>
      <w:shd w:val="clear" w:color="auto" w:fill="auto"/>
    </w:tcPr>
    <w:tblStylePr w:type="firstRow">
      <w:rPr>
        <w:color w:val="FFFFFF"/>
      </w:rPr>
      <w:tblPr/>
      <w:trPr>
        <w:tblHeader/>
      </w:trPr>
      <w:tcPr>
        <w:tcBorders>
          <w:top w:val="single" w:sz="4" w:space="0" w:color="404040"/>
          <w:left w:val="single" w:sz="4" w:space="0" w:color="404040"/>
          <w:bottom w:val="single" w:sz="4" w:space="0" w:color="404040"/>
          <w:right w:val="single" w:sz="4" w:space="0" w:color="404040"/>
          <w:insideH w:val="nil"/>
          <w:insideV w:val="nil"/>
          <w:tl2br w:val="nil"/>
          <w:tr2bl w:val="nil"/>
        </w:tcBorders>
        <w:shd w:val="clear" w:color="auto" w:fill="404040"/>
      </w:tcPr>
    </w:tblStylePr>
  </w:style>
  <w:style w:type="table" w:customStyle="1" w:styleId="IPGTable17">
    <w:name w:val="IPG Table 17"/>
    <w:basedOn w:val="TableNormal"/>
    <w:next w:val="TableGrid"/>
    <w:uiPriority w:val="59"/>
    <w:rsid w:val="006E1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8">
    <w:name w:val="IPG Table 18"/>
    <w:basedOn w:val="TableNormal"/>
    <w:next w:val="TableGrid"/>
    <w:uiPriority w:val="59"/>
    <w:rsid w:val="002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065">
      <w:bodyDiv w:val="1"/>
      <w:marLeft w:val="0"/>
      <w:marRight w:val="0"/>
      <w:marTop w:val="0"/>
      <w:marBottom w:val="0"/>
      <w:divBdr>
        <w:top w:val="none" w:sz="0" w:space="0" w:color="auto"/>
        <w:left w:val="none" w:sz="0" w:space="0" w:color="auto"/>
        <w:bottom w:val="none" w:sz="0" w:space="0" w:color="auto"/>
        <w:right w:val="none" w:sz="0" w:space="0" w:color="auto"/>
      </w:divBdr>
    </w:div>
    <w:div w:id="50426437">
      <w:bodyDiv w:val="1"/>
      <w:marLeft w:val="0"/>
      <w:marRight w:val="0"/>
      <w:marTop w:val="0"/>
      <w:marBottom w:val="0"/>
      <w:divBdr>
        <w:top w:val="none" w:sz="0" w:space="0" w:color="auto"/>
        <w:left w:val="none" w:sz="0" w:space="0" w:color="auto"/>
        <w:bottom w:val="none" w:sz="0" w:space="0" w:color="auto"/>
        <w:right w:val="none" w:sz="0" w:space="0" w:color="auto"/>
      </w:divBdr>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4038102">
      <w:bodyDiv w:val="1"/>
      <w:marLeft w:val="0"/>
      <w:marRight w:val="0"/>
      <w:marTop w:val="0"/>
      <w:marBottom w:val="0"/>
      <w:divBdr>
        <w:top w:val="none" w:sz="0" w:space="0" w:color="auto"/>
        <w:left w:val="none" w:sz="0" w:space="0" w:color="auto"/>
        <w:bottom w:val="none" w:sz="0" w:space="0" w:color="auto"/>
        <w:right w:val="none" w:sz="0" w:space="0" w:color="auto"/>
      </w:divBdr>
    </w:div>
    <w:div w:id="274947332">
      <w:bodyDiv w:val="1"/>
      <w:marLeft w:val="0"/>
      <w:marRight w:val="0"/>
      <w:marTop w:val="0"/>
      <w:marBottom w:val="0"/>
      <w:divBdr>
        <w:top w:val="none" w:sz="0" w:space="0" w:color="auto"/>
        <w:left w:val="none" w:sz="0" w:space="0" w:color="auto"/>
        <w:bottom w:val="none" w:sz="0" w:space="0" w:color="auto"/>
        <w:right w:val="none" w:sz="0" w:space="0" w:color="auto"/>
      </w:divBdr>
    </w:div>
    <w:div w:id="359741154">
      <w:bodyDiv w:val="1"/>
      <w:marLeft w:val="0"/>
      <w:marRight w:val="0"/>
      <w:marTop w:val="0"/>
      <w:marBottom w:val="0"/>
      <w:divBdr>
        <w:top w:val="none" w:sz="0" w:space="0" w:color="auto"/>
        <w:left w:val="none" w:sz="0" w:space="0" w:color="auto"/>
        <w:bottom w:val="none" w:sz="0" w:space="0" w:color="auto"/>
        <w:right w:val="none" w:sz="0" w:space="0" w:color="auto"/>
      </w:divBdr>
    </w:div>
    <w:div w:id="360517646">
      <w:bodyDiv w:val="1"/>
      <w:marLeft w:val="0"/>
      <w:marRight w:val="0"/>
      <w:marTop w:val="0"/>
      <w:marBottom w:val="0"/>
      <w:divBdr>
        <w:top w:val="none" w:sz="0" w:space="0" w:color="auto"/>
        <w:left w:val="none" w:sz="0" w:space="0" w:color="auto"/>
        <w:bottom w:val="none" w:sz="0" w:space="0" w:color="auto"/>
        <w:right w:val="none" w:sz="0" w:space="0" w:color="auto"/>
      </w:divBdr>
    </w:div>
    <w:div w:id="375356363">
      <w:bodyDiv w:val="1"/>
      <w:marLeft w:val="0"/>
      <w:marRight w:val="0"/>
      <w:marTop w:val="0"/>
      <w:marBottom w:val="0"/>
      <w:divBdr>
        <w:top w:val="none" w:sz="0" w:space="0" w:color="auto"/>
        <w:left w:val="none" w:sz="0" w:space="0" w:color="auto"/>
        <w:bottom w:val="none" w:sz="0" w:space="0" w:color="auto"/>
        <w:right w:val="none" w:sz="0" w:space="0" w:color="auto"/>
      </w:divBdr>
    </w:div>
    <w:div w:id="387730673">
      <w:bodyDiv w:val="1"/>
      <w:marLeft w:val="0"/>
      <w:marRight w:val="0"/>
      <w:marTop w:val="0"/>
      <w:marBottom w:val="0"/>
      <w:divBdr>
        <w:top w:val="none" w:sz="0" w:space="0" w:color="auto"/>
        <w:left w:val="none" w:sz="0" w:space="0" w:color="auto"/>
        <w:bottom w:val="none" w:sz="0" w:space="0" w:color="auto"/>
        <w:right w:val="none" w:sz="0" w:space="0" w:color="auto"/>
      </w:divBdr>
    </w:div>
    <w:div w:id="474564496">
      <w:bodyDiv w:val="1"/>
      <w:marLeft w:val="0"/>
      <w:marRight w:val="0"/>
      <w:marTop w:val="0"/>
      <w:marBottom w:val="0"/>
      <w:divBdr>
        <w:top w:val="none" w:sz="0" w:space="0" w:color="auto"/>
        <w:left w:val="none" w:sz="0" w:space="0" w:color="auto"/>
        <w:bottom w:val="none" w:sz="0" w:space="0" w:color="auto"/>
        <w:right w:val="none" w:sz="0" w:space="0" w:color="auto"/>
      </w:divBdr>
    </w:div>
    <w:div w:id="517623063">
      <w:bodyDiv w:val="1"/>
      <w:marLeft w:val="0"/>
      <w:marRight w:val="0"/>
      <w:marTop w:val="0"/>
      <w:marBottom w:val="0"/>
      <w:divBdr>
        <w:top w:val="none" w:sz="0" w:space="0" w:color="auto"/>
        <w:left w:val="none" w:sz="0" w:space="0" w:color="auto"/>
        <w:bottom w:val="none" w:sz="0" w:space="0" w:color="auto"/>
        <w:right w:val="none" w:sz="0" w:space="0" w:color="auto"/>
      </w:divBdr>
    </w:div>
    <w:div w:id="549459594">
      <w:bodyDiv w:val="1"/>
      <w:marLeft w:val="0"/>
      <w:marRight w:val="0"/>
      <w:marTop w:val="0"/>
      <w:marBottom w:val="0"/>
      <w:divBdr>
        <w:top w:val="none" w:sz="0" w:space="0" w:color="auto"/>
        <w:left w:val="none" w:sz="0" w:space="0" w:color="auto"/>
        <w:bottom w:val="none" w:sz="0" w:space="0" w:color="auto"/>
        <w:right w:val="none" w:sz="0" w:space="0" w:color="auto"/>
      </w:divBdr>
    </w:div>
    <w:div w:id="662465672">
      <w:bodyDiv w:val="1"/>
      <w:marLeft w:val="0"/>
      <w:marRight w:val="0"/>
      <w:marTop w:val="0"/>
      <w:marBottom w:val="0"/>
      <w:divBdr>
        <w:top w:val="none" w:sz="0" w:space="0" w:color="auto"/>
        <w:left w:val="none" w:sz="0" w:space="0" w:color="auto"/>
        <w:bottom w:val="none" w:sz="0" w:space="0" w:color="auto"/>
        <w:right w:val="none" w:sz="0" w:space="0" w:color="auto"/>
      </w:divBdr>
    </w:div>
    <w:div w:id="707221925">
      <w:bodyDiv w:val="1"/>
      <w:marLeft w:val="0"/>
      <w:marRight w:val="0"/>
      <w:marTop w:val="0"/>
      <w:marBottom w:val="0"/>
      <w:divBdr>
        <w:top w:val="none" w:sz="0" w:space="0" w:color="auto"/>
        <w:left w:val="none" w:sz="0" w:space="0" w:color="auto"/>
        <w:bottom w:val="none" w:sz="0" w:space="0" w:color="auto"/>
        <w:right w:val="none" w:sz="0" w:space="0" w:color="auto"/>
      </w:divBdr>
    </w:div>
    <w:div w:id="870414194">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 w:id="9722229">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995842891">
      <w:bodyDiv w:val="1"/>
      <w:marLeft w:val="0"/>
      <w:marRight w:val="0"/>
      <w:marTop w:val="0"/>
      <w:marBottom w:val="0"/>
      <w:divBdr>
        <w:top w:val="none" w:sz="0" w:space="0" w:color="auto"/>
        <w:left w:val="none" w:sz="0" w:space="0" w:color="auto"/>
        <w:bottom w:val="none" w:sz="0" w:space="0" w:color="auto"/>
        <w:right w:val="none" w:sz="0" w:space="0" w:color="auto"/>
      </w:divBdr>
      <w:divsChild>
        <w:div w:id="1972251361">
          <w:marLeft w:val="0"/>
          <w:marRight w:val="0"/>
          <w:marTop w:val="0"/>
          <w:marBottom w:val="0"/>
          <w:divBdr>
            <w:top w:val="none" w:sz="0" w:space="0" w:color="auto"/>
            <w:left w:val="none" w:sz="0" w:space="0" w:color="auto"/>
            <w:bottom w:val="none" w:sz="0" w:space="0" w:color="auto"/>
            <w:right w:val="none" w:sz="0" w:space="0" w:color="auto"/>
          </w:divBdr>
        </w:div>
      </w:divsChild>
    </w:div>
    <w:div w:id="1115756545">
      <w:bodyDiv w:val="1"/>
      <w:marLeft w:val="0"/>
      <w:marRight w:val="0"/>
      <w:marTop w:val="0"/>
      <w:marBottom w:val="0"/>
      <w:divBdr>
        <w:top w:val="none" w:sz="0" w:space="0" w:color="auto"/>
        <w:left w:val="none" w:sz="0" w:space="0" w:color="auto"/>
        <w:bottom w:val="none" w:sz="0" w:space="0" w:color="auto"/>
        <w:right w:val="none" w:sz="0" w:space="0" w:color="auto"/>
      </w:divBdr>
      <w:divsChild>
        <w:div w:id="431318649">
          <w:marLeft w:val="0"/>
          <w:marRight w:val="0"/>
          <w:marTop w:val="0"/>
          <w:marBottom w:val="0"/>
          <w:divBdr>
            <w:top w:val="none" w:sz="0" w:space="0" w:color="auto"/>
            <w:left w:val="none" w:sz="0" w:space="0" w:color="auto"/>
            <w:bottom w:val="none" w:sz="0" w:space="0" w:color="auto"/>
            <w:right w:val="none" w:sz="0" w:space="0" w:color="auto"/>
          </w:divBdr>
        </w:div>
        <w:div w:id="321280720">
          <w:marLeft w:val="0"/>
          <w:marRight w:val="0"/>
          <w:marTop w:val="0"/>
          <w:marBottom w:val="0"/>
          <w:divBdr>
            <w:top w:val="none" w:sz="0" w:space="0" w:color="auto"/>
            <w:left w:val="none" w:sz="0" w:space="0" w:color="auto"/>
            <w:bottom w:val="none" w:sz="0" w:space="0" w:color="auto"/>
            <w:right w:val="none" w:sz="0" w:space="0" w:color="auto"/>
          </w:divBdr>
          <w:divsChild>
            <w:div w:id="1124621332">
              <w:marLeft w:val="0"/>
              <w:marRight w:val="75"/>
              <w:marTop w:val="0"/>
              <w:marBottom w:val="75"/>
              <w:divBdr>
                <w:top w:val="none" w:sz="0" w:space="0" w:color="auto"/>
                <w:left w:val="none" w:sz="0" w:space="0" w:color="auto"/>
                <w:bottom w:val="none" w:sz="0" w:space="0" w:color="auto"/>
                <w:right w:val="none" w:sz="0" w:space="0" w:color="auto"/>
              </w:divBdr>
              <w:divsChild>
                <w:div w:id="1111628713">
                  <w:marLeft w:val="0"/>
                  <w:marRight w:val="0"/>
                  <w:marTop w:val="0"/>
                  <w:marBottom w:val="0"/>
                  <w:divBdr>
                    <w:top w:val="none" w:sz="0" w:space="0" w:color="auto"/>
                    <w:left w:val="none" w:sz="0" w:space="0" w:color="auto"/>
                    <w:bottom w:val="none" w:sz="0" w:space="0" w:color="auto"/>
                    <w:right w:val="none" w:sz="0" w:space="0" w:color="auto"/>
                  </w:divBdr>
                  <w:divsChild>
                    <w:div w:id="14369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2253">
          <w:marLeft w:val="0"/>
          <w:marRight w:val="0"/>
          <w:marTop w:val="0"/>
          <w:marBottom w:val="0"/>
          <w:divBdr>
            <w:top w:val="none" w:sz="0" w:space="0" w:color="auto"/>
            <w:left w:val="none" w:sz="0" w:space="0" w:color="auto"/>
            <w:bottom w:val="none" w:sz="0" w:space="0" w:color="auto"/>
            <w:right w:val="none" w:sz="0" w:space="0" w:color="auto"/>
          </w:divBdr>
          <w:divsChild>
            <w:div w:id="1935438089">
              <w:marLeft w:val="0"/>
              <w:marRight w:val="75"/>
              <w:marTop w:val="0"/>
              <w:marBottom w:val="75"/>
              <w:divBdr>
                <w:top w:val="none" w:sz="0" w:space="0" w:color="auto"/>
                <w:left w:val="single" w:sz="6" w:space="4" w:color="auto"/>
                <w:bottom w:val="none" w:sz="0" w:space="0" w:color="auto"/>
                <w:right w:val="none" w:sz="0" w:space="0" w:color="auto"/>
              </w:divBdr>
              <w:divsChild>
                <w:div w:id="20817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0963">
          <w:marLeft w:val="0"/>
          <w:marRight w:val="0"/>
          <w:marTop w:val="150"/>
          <w:marBottom w:val="150"/>
          <w:divBdr>
            <w:top w:val="none" w:sz="0" w:space="0" w:color="auto"/>
            <w:left w:val="none" w:sz="0" w:space="0" w:color="auto"/>
            <w:bottom w:val="none" w:sz="0" w:space="0" w:color="auto"/>
            <w:right w:val="none" w:sz="0" w:space="0" w:color="auto"/>
          </w:divBdr>
          <w:divsChild>
            <w:div w:id="577909672">
              <w:marLeft w:val="0"/>
              <w:marRight w:val="0"/>
              <w:marTop w:val="0"/>
              <w:marBottom w:val="0"/>
              <w:divBdr>
                <w:top w:val="none" w:sz="0" w:space="0" w:color="auto"/>
                <w:left w:val="none" w:sz="0" w:space="0" w:color="auto"/>
                <w:bottom w:val="none" w:sz="0" w:space="0" w:color="auto"/>
                <w:right w:val="none" w:sz="0" w:space="0" w:color="auto"/>
              </w:divBdr>
              <w:divsChild>
                <w:div w:id="20090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3141">
      <w:bodyDiv w:val="1"/>
      <w:marLeft w:val="0"/>
      <w:marRight w:val="0"/>
      <w:marTop w:val="0"/>
      <w:marBottom w:val="0"/>
      <w:divBdr>
        <w:top w:val="none" w:sz="0" w:space="0" w:color="auto"/>
        <w:left w:val="none" w:sz="0" w:space="0" w:color="auto"/>
        <w:bottom w:val="none" w:sz="0" w:space="0" w:color="auto"/>
        <w:right w:val="none" w:sz="0" w:space="0" w:color="auto"/>
      </w:divBdr>
      <w:divsChild>
        <w:div w:id="1405421058">
          <w:marLeft w:val="0"/>
          <w:marRight w:val="0"/>
          <w:marTop w:val="0"/>
          <w:marBottom w:val="0"/>
          <w:divBdr>
            <w:top w:val="none" w:sz="0" w:space="0" w:color="auto"/>
            <w:left w:val="none" w:sz="0" w:space="0" w:color="auto"/>
            <w:bottom w:val="none" w:sz="0" w:space="0" w:color="auto"/>
            <w:right w:val="none" w:sz="0" w:space="0" w:color="auto"/>
          </w:divBdr>
        </w:div>
        <w:div w:id="219829028">
          <w:marLeft w:val="0"/>
          <w:marRight w:val="0"/>
          <w:marTop w:val="0"/>
          <w:marBottom w:val="0"/>
          <w:divBdr>
            <w:top w:val="none" w:sz="0" w:space="0" w:color="auto"/>
            <w:left w:val="none" w:sz="0" w:space="0" w:color="auto"/>
            <w:bottom w:val="none" w:sz="0" w:space="0" w:color="auto"/>
            <w:right w:val="none" w:sz="0" w:space="0" w:color="auto"/>
          </w:divBdr>
          <w:divsChild>
            <w:div w:id="1444765453">
              <w:marLeft w:val="0"/>
              <w:marRight w:val="75"/>
              <w:marTop w:val="0"/>
              <w:marBottom w:val="75"/>
              <w:divBdr>
                <w:top w:val="none" w:sz="0" w:space="0" w:color="auto"/>
                <w:left w:val="none" w:sz="0" w:space="0" w:color="auto"/>
                <w:bottom w:val="none" w:sz="0" w:space="0" w:color="auto"/>
                <w:right w:val="none" w:sz="0" w:space="0" w:color="auto"/>
              </w:divBdr>
              <w:divsChild>
                <w:div w:id="1304385951">
                  <w:marLeft w:val="0"/>
                  <w:marRight w:val="0"/>
                  <w:marTop w:val="0"/>
                  <w:marBottom w:val="0"/>
                  <w:divBdr>
                    <w:top w:val="none" w:sz="0" w:space="0" w:color="auto"/>
                    <w:left w:val="none" w:sz="0" w:space="0" w:color="auto"/>
                    <w:bottom w:val="none" w:sz="0" w:space="0" w:color="auto"/>
                    <w:right w:val="none" w:sz="0" w:space="0" w:color="auto"/>
                  </w:divBdr>
                  <w:divsChild>
                    <w:div w:id="3461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3501">
          <w:marLeft w:val="0"/>
          <w:marRight w:val="0"/>
          <w:marTop w:val="0"/>
          <w:marBottom w:val="0"/>
          <w:divBdr>
            <w:top w:val="none" w:sz="0" w:space="0" w:color="auto"/>
            <w:left w:val="none" w:sz="0" w:space="0" w:color="auto"/>
            <w:bottom w:val="none" w:sz="0" w:space="0" w:color="auto"/>
            <w:right w:val="none" w:sz="0" w:space="0" w:color="auto"/>
          </w:divBdr>
          <w:divsChild>
            <w:div w:id="83576087">
              <w:marLeft w:val="0"/>
              <w:marRight w:val="75"/>
              <w:marTop w:val="0"/>
              <w:marBottom w:val="75"/>
              <w:divBdr>
                <w:top w:val="none" w:sz="0" w:space="0" w:color="auto"/>
                <w:left w:val="single" w:sz="6" w:space="4" w:color="auto"/>
                <w:bottom w:val="none" w:sz="0" w:space="0" w:color="auto"/>
                <w:right w:val="none" w:sz="0" w:space="0" w:color="auto"/>
              </w:divBdr>
              <w:divsChild>
                <w:div w:id="8300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6512">
          <w:marLeft w:val="0"/>
          <w:marRight w:val="0"/>
          <w:marTop w:val="150"/>
          <w:marBottom w:val="150"/>
          <w:divBdr>
            <w:top w:val="none" w:sz="0" w:space="0" w:color="auto"/>
            <w:left w:val="none" w:sz="0" w:space="0" w:color="auto"/>
            <w:bottom w:val="none" w:sz="0" w:space="0" w:color="auto"/>
            <w:right w:val="none" w:sz="0" w:space="0" w:color="auto"/>
          </w:divBdr>
          <w:divsChild>
            <w:div w:id="703554980">
              <w:marLeft w:val="0"/>
              <w:marRight w:val="0"/>
              <w:marTop w:val="0"/>
              <w:marBottom w:val="0"/>
              <w:divBdr>
                <w:top w:val="none" w:sz="0" w:space="0" w:color="auto"/>
                <w:left w:val="none" w:sz="0" w:space="0" w:color="auto"/>
                <w:bottom w:val="none" w:sz="0" w:space="0" w:color="auto"/>
                <w:right w:val="none" w:sz="0" w:space="0" w:color="auto"/>
              </w:divBdr>
              <w:divsChild>
                <w:div w:id="621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48876">
      <w:bodyDiv w:val="1"/>
      <w:marLeft w:val="0"/>
      <w:marRight w:val="0"/>
      <w:marTop w:val="0"/>
      <w:marBottom w:val="0"/>
      <w:divBdr>
        <w:top w:val="none" w:sz="0" w:space="0" w:color="auto"/>
        <w:left w:val="none" w:sz="0" w:space="0" w:color="auto"/>
        <w:bottom w:val="none" w:sz="0" w:space="0" w:color="auto"/>
        <w:right w:val="none" w:sz="0" w:space="0" w:color="auto"/>
      </w:divBdr>
      <w:divsChild>
        <w:div w:id="659236307">
          <w:marLeft w:val="0"/>
          <w:marRight w:val="0"/>
          <w:marTop w:val="0"/>
          <w:marBottom w:val="0"/>
          <w:divBdr>
            <w:top w:val="none" w:sz="0" w:space="0" w:color="auto"/>
            <w:left w:val="none" w:sz="0" w:space="0" w:color="auto"/>
            <w:bottom w:val="none" w:sz="0" w:space="0" w:color="auto"/>
            <w:right w:val="none" w:sz="0" w:space="0" w:color="auto"/>
          </w:divBdr>
        </w:div>
        <w:div w:id="1078288942">
          <w:marLeft w:val="0"/>
          <w:marRight w:val="0"/>
          <w:marTop w:val="0"/>
          <w:marBottom w:val="0"/>
          <w:divBdr>
            <w:top w:val="none" w:sz="0" w:space="0" w:color="auto"/>
            <w:left w:val="none" w:sz="0" w:space="0" w:color="auto"/>
            <w:bottom w:val="none" w:sz="0" w:space="0" w:color="auto"/>
            <w:right w:val="none" w:sz="0" w:space="0" w:color="auto"/>
          </w:divBdr>
          <w:divsChild>
            <w:div w:id="791942484">
              <w:marLeft w:val="0"/>
              <w:marRight w:val="75"/>
              <w:marTop w:val="0"/>
              <w:marBottom w:val="75"/>
              <w:divBdr>
                <w:top w:val="none" w:sz="0" w:space="0" w:color="auto"/>
                <w:left w:val="none" w:sz="0" w:space="0" w:color="auto"/>
                <w:bottom w:val="none" w:sz="0" w:space="0" w:color="auto"/>
                <w:right w:val="none" w:sz="0" w:space="0" w:color="auto"/>
              </w:divBdr>
              <w:divsChild>
                <w:div w:id="1420369910">
                  <w:marLeft w:val="0"/>
                  <w:marRight w:val="0"/>
                  <w:marTop w:val="0"/>
                  <w:marBottom w:val="0"/>
                  <w:divBdr>
                    <w:top w:val="none" w:sz="0" w:space="0" w:color="auto"/>
                    <w:left w:val="none" w:sz="0" w:space="0" w:color="auto"/>
                    <w:bottom w:val="none" w:sz="0" w:space="0" w:color="auto"/>
                    <w:right w:val="none" w:sz="0" w:space="0" w:color="auto"/>
                  </w:divBdr>
                  <w:divsChild>
                    <w:div w:id="6435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3420">
          <w:marLeft w:val="0"/>
          <w:marRight w:val="0"/>
          <w:marTop w:val="0"/>
          <w:marBottom w:val="0"/>
          <w:divBdr>
            <w:top w:val="none" w:sz="0" w:space="0" w:color="auto"/>
            <w:left w:val="none" w:sz="0" w:space="0" w:color="auto"/>
            <w:bottom w:val="none" w:sz="0" w:space="0" w:color="auto"/>
            <w:right w:val="none" w:sz="0" w:space="0" w:color="auto"/>
          </w:divBdr>
          <w:divsChild>
            <w:div w:id="1530870480">
              <w:marLeft w:val="0"/>
              <w:marRight w:val="75"/>
              <w:marTop w:val="0"/>
              <w:marBottom w:val="75"/>
              <w:divBdr>
                <w:top w:val="none" w:sz="0" w:space="0" w:color="auto"/>
                <w:left w:val="single" w:sz="6" w:space="4" w:color="auto"/>
                <w:bottom w:val="none" w:sz="0" w:space="0" w:color="auto"/>
                <w:right w:val="none" w:sz="0" w:space="0" w:color="auto"/>
              </w:divBdr>
              <w:divsChild>
                <w:div w:id="9228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1921">
          <w:marLeft w:val="0"/>
          <w:marRight w:val="0"/>
          <w:marTop w:val="150"/>
          <w:marBottom w:val="150"/>
          <w:divBdr>
            <w:top w:val="none" w:sz="0" w:space="0" w:color="auto"/>
            <w:left w:val="none" w:sz="0" w:space="0" w:color="auto"/>
            <w:bottom w:val="none" w:sz="0" w:space="0" w:color="auto"/>
            <w:right w:val="none" w:sz="0" w:space="0" w:color="auto"/>
          </w:divBdr>
          <w:divsChild>
            <w:div w:id="1226262972">
              <w:marLeft w:val="0"/>
              <w:marRight w:val="0"/>
              <w:marTop w:val="0"/>
              <w:marBottom w:val="0"/>
              <w:divBdr>
                <w:top w:val="none" w:sz="0" w:space="0" w:color="auto"/>
                <w:left w:val="none" w:sz="0" w:space="0" w:color="auto"/>
                <w:bottom w:val="none" w:sz="0" w:space="0" w:color="auto"/>
                <w:right w:val="none" w:sz="0" w:space="0" w:color="auto"/>
              </w:divBdr>
              <w:divsChild>
                <w:div w:id="9574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29685">
      <w:bodyDiv w:val="1"/>
      <w:marLeft w:val="0"/>
      <w:marRight w:val="0"/>
      <w:marTop w:val="0"/>
      <w:marBottom w:val="0"/>
      <w:divBdr>
        <w:top w:val="none" w:sz="0" w:space="0" w:color="auto"/>
        <w:left w:val="none" w:sz="0" w:space="0" w:color="auto"/>
        <w:bottom w:val="none" w:sz="0" w:space="0" w:color="auto"/>
        <w:right w:val="none" w:sz="0" w:space="0" w:color="auto"/>
      </w:divBdr>
    </w:div>
    <w:div w:id="1346206297">
      <w:bodyDiv w:val="1"/>
      <w:marLeft w:val="0"/>
      <w:marRight w:val="0"/>
      <w:marTop w:val="0"/>
      <w:marBottom w:val="0"/>
      <w:divBdr>
        <w:top w:val="none" w:sz="0" w:space="0" w:color="auto"/>
        <w:left w:val="none" w:sz="0" w:space="0" w:color="auto"/>
        <w:bottom w:val="none" w:sz="0" w:space="0" w:color="auto"/>
        <w:right w:val="none" w:sz="0" w:space="0" w:color="auto"/>
      </w:divBdr>
    </w:div>
    <w:div w:id="1440443113">
      <w:bodyDiv w:val="1"/>
      <w:marLeft w:val="0"/>
      <w:marRight w:val="0"/>
      <w:marTop w:val="0"/>
      <w:marBottom w:val="0"/>
      <w:divBdr>
        <w:top w:val="none" w:sz="0" w:space="0" w:color="auto"/>
        <w:left w:val="none" w:sz="0" w:space="0" w:color="auto"/>
        <w:bottom w:val="none" w:sz="0" w:space="0" w:color="auto"/>
        <w:right w:val="none" w:sz="0" w:space="0" w:color="auto"/>
      </w:divBdr>
      <w:divsChild>
        <w:div w:id="120613444">
          <w:marLeft w:val="0"/>
          <w:marRight w:val="0"/>
          <w:marTop w:val="0"/>
          <w:marBottom w:val="0"/>
          <w:divBdr>
            <w:top w:val="none" w:sz="0" w:space="0" w:color="auto"/>
            <w:left w:val="none" w:sz="0" w:space="0" w:color="auto"/>
            <w:bottom w:val="none" w:sz="0" w:space="0" w:color="auto"/>
            <w:right w:val="none" w:sz="0" w:space="0" w:color="auto"/>
          </w:divBdr>
          <w:divsChild>
            <w:div w:id="1523590393">
              <w:marLeft w:val="0"/>
              <w:marRight w:val="0"/>
              <w:marTop w:val="0"/>
              <w:marBottom w:val="0"/>
              <w:divBdr>
                <w:top w:val="none" w:sz="0" w:space="0" w:color="auto"/>
                <w:left w:val="none" w:sz="0" w:space="0" w:color="auto"/>
                <w:bottom w:val="none" w:sz="0" w:space="0" w:color="auto"/>
                <w:right w:val="none" w:sz="0" w:space="0" w:color="auto"/>
              </w:divBdr>
              <w:divsChild>
                <w:div w:id="1725325094">
                  <w:marLeft w:val="0"/>
                  <w:marRight w:val="0"/>
                  <w:marTop w:val="0"/>
                  <w:marBottom w:val="0"/>
                  <w:divBdr>
                    <w:top w:val="none" w:sz="0" w:space="0" w:color="auto"/>
                    <w:left w:val="none" w:sz="0" w:space="0" w:color="auto"/>
                    <w:bottom w:val="none" w:sz="0" w:space="0" w:color="auto"/>
                    <w:right w:val="none" w:sz="0" w:space="0" w:color="auto"/>
                  </w:divBdr>
                  <w:divsChild>
                    <w:div w:id="1883785194">
                      <w:marLeft w:val="0"/>
                      <w:marRight w:val="0"/>
                      <w:marTop w:val="0"/>
                      <w:marBottom w:val="0"/>
                      <w:divBdr>
                        <w:top w:val="none" w:sz="0" w:space="0" w:color="auto"/>
                        <w:left w:val="none" w:sz="0" w:space="0" w:color="auto"/>
                        <w:bottom w:val="none" w:sz="0" w:space="0" w:color="auto"/>
                        <w:right w:val="none" w:sz="0" w:space="0" w:color="auto"/>
                      </w:divBdr>
                      <w:divsChild>
                        <w:div w:id="1442801120">
                          <w:marLeft w:val="-225"/>
                          <w:marRight w:val="-225"/>
                          <w:marTop w:val="0"/>
                          <w:marBottom w:val="0"/>
                          <w:divBdr>
                            <w:top w:val="none" w:sz="0" w:space="0" w:color="auto"/>
                            <w:left w:val="none" w:sz="0" w:space="0" w:color="auto"/>
                            <w:bottom w:val="none" w:sz="0" w:space="0" w:color="auto"/>
                            <w:right w:val="none" w:sz="0" w:space="0" w:color="auto"/>
                          </w:divBdr>
                          <w:divsChild>
                            <w:div w:id="1256864811">
                              <w:marLeft w:val="0"/>
                              <w:marRight w:val="0"/>
                              <w:marTop w:val="0"/>
                              <w:marBottom w:val="0"/>
                              <w:divBdr>
                                <w:top w:val="none" w:sz="0" w:space="0" w:color="auto"/>
                                <w:left w:val="none" w:sz="0" w:space="0" w:color="auto"/>
                                <w:bottom w:val="none" w:sz="0" w:space="0" w:color="auto"/>
                                <w:right w:val="none" w:sz="0" w:space="0" w:color="auto"/>
                              </w:divBdr>
                              <w:divsChild>
                                <w:div w:id="1519078457">
                                  <w:marLeft w:val="-225"/>
                                  <w:marRight w:val="-225"/>
                                  <w:marTop w:val="0"/>
                                  <w:marBottom w:val="0"/>
                                  <w:divBdr>
                                    <w:top w:val="none" w:sz="0" w:space="0" w:color="auto"/>
                                    <w:left w:val="none" w:sz="0" w:space="0" w:color="auto"/>
                                    <w:bottom w:val="none" w:sz="0" w:space="0" w:color="auto"/>
                                    <w:right w:val="none" w:sz="0" w:space="0" w:color="auto"/>
                                  </w:divBdr>
                                  <w:divsChild>
                                    <w:div w:id="1381787704">
                                      <w:marLeft w:val="0"/>
                                      <w:marRight w:val="0"/>
                                      <w:marTop w:val="0"/>
                                      <w:marBottom w:val="0"/>
                                      <w:divBdr>
                                        <w:top w:val="none" w:sz="0" w:space="0" w:color="auto"/>
                                        <w:left w:val="none" w:sz="0" w:space="0" w:color="auto"/>
                                        <w:bottom w:val="none" w:sz="0" w:space="0" w:color="auto"/>
                                        <w:right w:val="none" w:sz="0" w:space="0" w:color="auto"/>
                                      </w:divBdr>
                                      <w:divsChild>
                                        <w:div w:id="1451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307970">
      <w:bodyDiv w:val="1"/>
      <w:marLeft w:val="0"/>
      <w:marRight w:val="0"/>
      <w:marTop w:val="0"/>
      <w:marBottom w:val="0"/>
      <w:divBdr>
        <w:top w:val="none" w:sz="0" w:space="0" w:color="auto"/>
        <w:left w:val="none" w:sz="0" w:space="0" w:color="auto"/>
        <w:bottom w:val="none" w:sz="0" w:space="0" w:color="auto"/>
        <w:right w:val="none" w:sz="0" w:space="0" w:color="auto"/>
      </w:divBdr>
    </w:div>
    <w:div w:id="1720741227">
      <w:bodyDiv w:val="1"/>
      <w:marLeft w:val="0"/>
      <w:marRight w:val="0"/>
      <w:marTop w:val="0"/>
      <w:marBottom w:val="0"/>
      <w:divBdr>
        <w:top w:val="none" w:sz="0" w:space="0" w:color="auto"/>
        <w:left w:val="none" w:sz="0" w:space="0" w:color="auto"/>
        <w:bottom w:val="none" w:sz="0" w:space="0" w:color="auto"/>
        <w:right w:val="none" w:sz="0" w:space="0" w:color="auto"/>
      </w:divBdr>
      <w:divsChild>
        <w:div w:id="1780055860">
          <w:marLeft w:val="0"/>
          <w:marRight w:val="0"/>
          <w:marTop w:val="0"/>
          <w:marBottom w:val="0"/>
          <w:divBdr>
            <w:top w:val="none" w:sz="0" w:space="0" w:color="auto"/>
            <w:left w:val="none" w:sz="0" w:space="0" w:color="auto"/>
            <w:bottom w:val="none" w:sz="0" w:space="0" w:color="auto"/>
            <w:right w:val="none" w:sz="0" w:space="0" w:color="auto"/>
          </w:divBdr>
        </w:div>
      </w:divsChild>
    </w:div>
    <w:div w:id="1838770245">
      <w:bodyDiv w:val="1"/>
      <w:marLeft w:val="0"/>
      <w:marRight w:val="0"/>
      <w:marTop w:val="0"/>
      <w:marBottom w:val="0"/>
      <w:divBdr>
        <w:top w:val="none" w:sz="0" w:space="0" w:color="auto"/>
        <w:left w:val="none" w:sz="0" w:space="0" w:color="auto"/>
        <w:bottom w:val="none" w:sz="0" w:space="0" w:color="auto"/>
        <w:right w:val="none" w:sz="0" w:space="0" w:color="auto"/>
      </w:divBdr>
    </w:div>
    <w:div w:id="1855682733">
      <w:bodyDiv w:val="1"/>
      <w:marLeft w:val="0"/>
      <w:marRight w:val="0"/>
      <w:marTop w:val="0"/>
      <w:marBottom w:val="0"/>
      <w:divBdr>
        <w:top w:val="none" w:sz="0" w:space="0" w:color="auto"/>
        <w:left w:val="none" w:sz="0" w:space="0" w:color="auto"/>
        <w:bottom w:val="none" w:sz="0" w:space="0" w:color="auto"/>
        <w:right w:val="none" w:sz="0" w:space="0" w:color="auto"/>
      </w:divBdr>
    </w:div>
    <w:div w:id="1865360846">
      <w:bodyDiv w:val="1"/>
      <w:marLeft w:val="0"/>
      <w:marRight w:val="0"/>
      <w:marTop w:val="0"/>
      <w:marBottom w:val="0"/>
      <w:divBdr>
        <w:top w:val="none" w:sz="0" w:space="0" w:color="auto"/>
        <w:left w:val="none" w:sz="0" w:space="0" w:color="auto"/>
        <w:bottom w:val="none" w:sz="0" w:space="0" w:color="auto"/>
        <w:right w:val="none" w:sz="0" w:space="0" w:color="auto"/>
      </w:divBdr>
    </w:div>
    <w:div w:id="1996032551">
      <w:bodyDiv w:val="1"/>
      <w:marLeft w:val="0"/>
      <w:marRight w:val="0"/>
      <w:marTop w:val="0"/>
      <w:marBottom w:val="0"/>
      <w:divBdr>
        <w:top w:val="none" w:sz="0" w:space="0" w:color="auto"/>
        <w:left w:val="none" w:sz="0" w:space="0" w:color="auto"/>
        <w:bottom w:val="none" w:sz="0" w:space="0" w:color="auto"/>
        <w:right w:val="none" w:sz="0" w:space="0" w:color="auto"/>
      </w:divBdr>
    </w:div>
    <w:div w:id="2020691463">
      <w:bodyDiv w:val="1"/>
      <w:marLeft w:val="0"/>
      <w:marRight w:val="0"/>
      <w:marTop w:val="0"/>
      <w:marBottom w:val="0"/>
      <w:divBdr>
        <w:top w:val="none" w:sz="0" w:space="0" w:color="auto"/>
        <w:left w:val="none" w:sz="0" w:space="0" w:color="auto"/>
        <w:bottom w:val="none" w:sz="0" w:space="0" w:color="auto"/>
        <w:right w:val="none" w:sz="0" w:space="0" w:color="auto"/>
      </w:divBdr>
    </w:div>
    <w:div w:id="2033259761">
      <w:bodyDiv w:val="1"/>
      <w:marLeft w:val="0"/>
      <w:marRight w:val="0"/>
      <w:marTop w:val="0"/>
      <w:marBottom w:val="0"/>
      <w:divBdr>
        <w:top w:val="none" w:sz="0" w:space="0" w:color="auto"/>
        <w:left w:val="none" w:sz="0" w:space="0" w:color="auto"/>
        <w:bottom w:val="none" w:sz="0" w:space="0" w:color="auto"/>
        <w:right w:val="none" w:sz="0" w:space="0" w:color="auto"/>
      </w:divBdr>
    </w:div>
    <w:div w:id="2052999518">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ublicfinance.co.uk/news/2020/12/leaked-report-warns-future-section-114-notice" TargetMode="External"/><Relationship Id="rId26" Type="http://schemas.openxmlformats.org/officeDocument/2006/relationships/hyperlink" Target="https://www.local.gov.uk/climate-related-incidents-affecting-councils"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publicfinance.co.uk/2020/12/croydon-seeks-permission-borrow-its-way-out-budget-crisis"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s://www.local.gov.uk/our-support/guidance-and-resources/comms-hub-communications-support/cyber-attack-crisi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publicfinance.co.uk/2020/12/redmond-proposal-oversight-body-rejected" TargetMode="External"/><Relationship Id="rId29" Type="http://schemas.openxmlformats.org/officeDocument/2006/relationships/hyperlink" Target="https://www.publicfinance.co.uk/2020/12/council-wind-housing-compa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ublicfinance.co.uk/2020/12/liverpool-mayor-arrested-bribery-probe" TargetMode="External"/><Relationship Id="rId32" Type="http://schemas.openxmlformats.org/officeDocument/2006/relationships/hyperlink" Target="https://www.publicfinance.co.uk/news/2020/12/local-authority-building-acquisition-halves"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publicfinance.co.uk/2020/12/5-councils-risk-financial-failure-under-hard-brexit" TargetMode="External"/><Relationship Id="rId28" Type="http://schemas.openxmlformats.org/officeDocument/2006/relationships/hyperlink" Target="https://find-and-update.company-information.service.gov.uk/company/10907028/filing-history/MzI1MTg4NzMyMWFkaXF6a2N4/document?format=pdf&amp;download=0"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publicfinance.co.uk/2020/12/minister-appoint-experts-address-appalling-management-council" TargetMode="External"/><Relationship Id="rId31" Type="http://schemas.openxmlformats.org/officeDocument/2006/relationships/hyperlink" Target="https://www.publicfinance.co.uk/2020/12/spelthorne-commercial-income-set-rise-despite-covid-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tect-eu.mimecast.com/s/ObkXCoZ3wu6oNrqC1EXTx?domain=barclays.net" TargetMode="External"/><Relationship Id="rId22" Type="http://schemas.openxmlformats.org/officeDocument/2006/relationships/hyperlink" Target="https://www.publicfinance.co.uk/2020/12/lgps-exit-cap-relaxed-compassionate-grounds" TargetMode="External"/><Relationship Id="rId27" Type="http://schemas.openxmlformats.org/officeDocument/2006/relationships/hyperlink" Target="https://democracy.merton.gov.uk/documents/s36175/MDL%20sub%20committee%2021%20Dec%202020%20FINAL%20JMVFINAL.pdf" TargetMode="External"/><Relationship Id="rId30" Type="http://schemas.openxmlformats.org/officeDocument/2006/relationships/hyperlink" Target="https://www.publicfinance.co.uk/2020/12/government-reduces-new-homes-bonus" TargetMode="External"/><Relationship Id="rId35" Type="http://schemas.openxmlformats.org/officeDocument/2006/relationships/hyperlink" Target="http://www.bdo.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38A7AE28BF49C096934DDDBDF66BB5"/>
        <w:category>
          <w:name w:val="General"/>
          <w:gallery w:val="placeholder"/>
        </w:category>
        <w:types>
          <w:type w:val="bbPlcHdr"/>
        </w:types>
        <w:behaviors>
          <w:behavior w:val="content"/>
        </w:behaviors>
        <w:guid w:val="{20A3EBC8-0E80-47D2-A081-77D2B56EBEC2}"/>
      </w:docPartPr>
      <w:docPartBody>
        <w:p w:rsidR="00DC3C49" w:rsidRDefault="00DC3C49" w:rsidP="00DC3C49">
          <w:pPr>
            <w:pStyle w:val="D438A7AE28BF49C096934DDDBDF66BB5"/>
          </w:pPr>
          <w:r w:rsidRPr="0036679B">
            <w:rPr>
              <w:rStyle w:val="PlaceholderText"/>
            </w:rPr>
            <w:t>Click or tap here to enter text.</w:t>
          </w:r>
        </w:p>
      </w:docPartBody>
    </w:docPart>
    <w:docPart>
      <w:docPartPr>
        <w:name w:val="A4FC7B8BD50B4C5F8A8EF4B77137EF1E"/>
        <w:category>
          <w:name w:val="General"/>
          <w:gallery w:val="placeholder"/>
        </w:category>
        <w:types>
          <w:type w:val="bbPlcHdr"/>
        </w:types>
        <w:behaviors>
          <w:behavior w:val="content"/>
        </w:behaviors>
        <w:guid w:val="{40A89A4C-A5CF-4C17-87D2-8A07DDFD811A}"/>
      </w:docPartPr>
      <w:docPartBody>
        <w:p w:rsidR="00DC3C49" w:rsidRDefault="00DC3C49" w:rsidP="00DC3C49">
          <w:pPr>
            <w:pStyle w:val="A4FC7B8BD50B4C5F8A8EF4B77137EF1E"/>
          </w:pPr>
          <w:r w:rsidRPr="0036679B">
            <w:rPr>
              <w:rStyle w:val="PlaceholderText"/>
            </w:rPr>
            <w:t>Click or tap here to enter text.</w:t>
          </w:r>
        </w:p>
      </w:docPartBody>
    </w:docPart>
    <w:docPart>
      <w:docPartPr>
        <w:name w:val="A0CEE6172AA74131B8056E929234C1D7"/>
        <w:category>
          <w:name w:val="General"/>
          <w:gallery w:val="placeholder"/>
        </w:category>
        <w:types>
          <w:type w:val="bbPlcHdr"/>
        </w:types>
        <w:behaviors>
          <w:behavior w:val="content"/>
        </w:behaviors>
        <w:guid w:val="{92ADCA31-C69E-4D9C-BDA7-97160037DD17}"/>
      </w:docPartPr>
      <w:docPartBody>
        <w:p w:rsidR="00DC3C49" w:rsidRDefault="00DC3C49" w:rsidP="00DC3C49">
          <w:pPr>
            <w:pStyle w:val="A0CEE6172AA74131B8056E929234C1D7"/>
          </w:pPr>
          <w:r w:rsidRPr="0036679B">
            <w:rPr>
              <w:rStyle w:val="PlaceholderText"/>
            </w:rPr>
            <w:t>Click or tap here to enter text.</w:t>
          </w:r>
        </w:p>
      </w:docPartBody>
    </w:docPart>
    <w:docPart>
      <w:docPartPr>
        <w:name w:val="9E771B9EDBAB401094B989B155A8131A"/>
        <w:category>
          <w:name w:val="General"/>
          <w:gallery w:val="placeholder"/>
        </w:category>
        <w:types>
          <w:type w:val="bbPlcHdr"/>
        </w:types>
        <w:behaviors>
          <w:behavior w:val="content"/>
        </w:behaviors>
        <w:guid w:val="{1FCEBD7D-CC7F-4C1A-8540-709C1F9BF08E}"/>
      </w:docPartPr>
      <w:docPartBody>
        <w:p w:rsidR="00DC3C49" w:rsidRDefault="00DC3C49" w:rsidP="00DC3C49">
          <w:pPr>
            <w:pStyle w:val="9E771B9EDBAB401094B989B155A8131A"/>
          </w:pPr>
          <w:r w:rsidRPr="0036679B">
            <w:rPr>
              <w:rStyle w:val="PlaceholderText"/>
            </w:rPr>
            <w:t>Click or tap here to enter text.</w:t>
          </w:r>
        </w:p>
      </w:docPartBody>
    </w:docPart>
    <w:docPart>
      <w:docPartPr>
        <w:name w:val="BCBF03E13D6246188002EB9E6710DE01"/>
        <w:category>
          <w:name w:val="General"/>
          <w:gallery w:val="placeholder"/>
        </w:category>
        <w:types>
          <w:type w:val="bbPlcHdr"/>
        </w:types>
        <w:behaviors>
          <w:behavior w:val="content"/>
        </w:behaviors>
        <w:guid w:val="{10504E0A-0E48-418D-BC6C-754E23173B7D}"/>
      </w:docPartPr>
      <w:docPartBody>
        <w:p w:rsidR="00DC3C49" w:rsidRDefault="00DC3C49" w:rsidP="00DC3C49">
          <w:pPr>
            <w:pStyle w:val="BCBF03E13D6246188002EB9E6710DE01"/>
          </w:pPr>
          <w:r w:rsidRPr="0036679B">
            <w:rPr>
              <w:rStyle w:val="PlaceholderText"/>
            </w:rPr>
            <w:t>Click or tap here to enter text.</w:t>
          </w:r>
        </w:p>
      </w:docPartBody>
    </w:docPart>
    <w:docPart>
      <w:docPartPr>
        <w:name w:val="480B939D73AD40938BA344137AF82AB8"/>
        <w:category>
          <w:name w:val="General"/>
          <w:gallery w:val="placeholder"/>
        </w:category>
        <w:types>
          <w:type w:val="bbPlcHdr"/>
        </w:types>
        <w:behaviors>
          <w:behavior w:val="content"/>
        </w:behaviors>
        <w:guid w:val="{117FB657-FE78-4180-9659-C399E8C7E2D8}"/>
      </w:docPartPr>
      <w:docPartBody>
        <w:p w:rsidR="00DC3C49" w:rsidRDefault="00DC3C49" w:rsidP="00DC3C49">
          <w:pPr>
            <w:pStyle w:val="480B939D73AD40938BA344137AF82AB8"/>
          </w:pPr>
          <w:r w:rsidRPr="0036679B">
            <w:rPr>
              <w:rStyle w:val="PlaceholderText"/>
            </w:rPr>
            <w:t>Click or tap here to enter text.</w:t>
          </w:r>
        </w:p>
      </w:docPartBody>
    </w:docPart>
    <w:docPart>
      <w:docPartPr>
        <w:name w:val="0C6B4864B943478C9694C1167CAEC07D"/>
        <w:category>
          <w:name w:val="General"/>
          <w:gallery w:val="placeholder"/>
        </w:category>
        <w:types>
          <w:type w:val="bbPlcHdr"/>
        </w:types>
        <w:behaviors>
          <w:behavior w:val="content"/>
        </w:behaviors>
        <w:guid w:val="{4D74EE75-878C-4197-90C4-CFF8D3FF542B}"/>
      </w:docPartPr>
      <w:docPartBody>
        <w:p w:rsidR="00DC3C49" w:rsidRDefault="00DC3C49" w:rsidP="00DC3C49">
          <w:pPr>
            <w:pStyle w:val="0C6B4864B943478C9694C1167CAEC07D"/>
          </w:pPr>
          <w:r w:rsidRPr="0036679B">
            <w:rPr>
              <w:rStyle w:val="PlaceholderText"/>
            </w:rPr>
            <w:t>Click or tap here to enter text.</w:t>
          </w:r>
        </w:p>
      </w:docPartBody>
    </w:docPart>
    <w:docPart>
      <w:docPartPr>
        <w:name w:val="C3CA8E1FEE954A4FB7DA544D35A9754D"/>
        <w:category>
          <w:name w:val="General"/>
          <w:gallery w:val="placeholder"/>
        </w:category>
        <w:types>
          <w:type w:val="bbPlcHdr"/>
        </w:types>
        <w:behaviors>
          <w:behavior w:val="content"/>
        </w:behaviors>
        <w:guid w:val="{10624E16-586C-4004-8CFE-DBC3A3366A46}"/>
      </w:docPartPr>
      <w:docPartBody>
        <w:p w:rsidR="00DC3C49" w:rsidRDefault="00DC3C49" w:rsidP="00DC3C49">
          <w:pPr>
            <w:pStyle w:val="C3CA8E1FEE954A4FB7DA544D35A9754D"/>
          </w:pPr>
          <w:r w:rsidRPr="0036679B">
            <w:rPr>
              <w:rStyle w:val="PlaceholderText"/>
            </w:rPr>
            <w:t>Click or tap here to enter text.</w:t>
          </w:r>
        </w:p>
      </w:docPartBody>
    </w:docPart>
    <w:docPart>
      <w:docPartPr>
        <w:name w:val="1C44BD6D658F4FA8A6C2FEF80C0D6C38"/>
        <w:category>
          <w:name w:val="General"/>
          <w:gallery w:val="placeholder"/>
        </w:category>
        <w:types>
          <w:type w:val="bbPlcHdr"/>
        </w:types>
        <w:behaviors>
          <w:behavior w:val="content"/>
        </w:behaviors>
        <w:guid w:val="{BD873A5E-A6C1-4B44-9410-2CED3BE530A2}"/>
      </w:docPartPr>
      <w:docPartBody>
        <w:p w:rsidR="00DC3C49" w:rsidRDefault="00DC3C49" w:rsidP="00DC3C49">
          <w:pPr>
            <w:pStyle w:val="1C44BD6D658F4FA8A6C2FEF80C0D6C38"/>
          </w:pPr>
          <w:r w:rsidRPr="0036679B">
            <w:rPr>
              <w:rStyle w:val="PlaceholderText"/>
            </w:rPr>
            <w:t>Click or tap here to enter text.</w:t>
          </w:r>
        </w:p>
      </w:docPartBody>
    </w:docPart>
    <w:docPart>
      <w:docPartPr>
        <w:name w:val="330889F01C4F426EBFC05D2656B749FF"/>
        <w:category>
          <w:name w:val="General"/>
          <w:gallery w:val="placeholder"/>
        </w:category>
        <w:types>
          <w:type w:val="bbPlcHdr"/>
        </w:types>
        <w:behaviors>
          <w:behavior w:val="content"/>
        </w:behaviors>
        <w:guid w:val="{CCF0DA8C-23B1-4AA9-AC3B-6DBCC288FCCD}"/>
      </w:docPartPr>
      <w:docPartBody>
        <w:p w:rsidR="00DC3C49" w:rsidRDefault="00DC3C49" w:rsidP="00DC3C49">
          <w:pPr>
            <w:pStyle w:val="330889F01C4F426EBFC05D2656B749FF"/>
          </w:pPr>
          <w:r w:rsidRPr="0036679B">
            <w:rPr>
              <w:rStyle w:val="PlaceholderText"/>
            </w:rPr>
            <w:t>Click or tap here to enter text.</w:t>
          </w:r>
        </w:p>
      </w:docPartBody>
    </w:docPart>
    <w:docPart>
      <w:docPartPr>
        <w:name w:val="8740813202814513AA35C1CFEC055D5F"/>
        <w:category>
          <w:name w:val="General"/>
          <w:gallery w:val="placeholder"/>
        </w:category>
        <w:types>
          <w:type w:val="bbPlcHdr"/>
        </w:types>
        <w:behaviors>
          <w:behavior w:val="content"/>
        </w:behaviors>
        <w:guid w:val="{AF168BFE-45D3-42EC-BE06-834F43331E3C}"/>
      </w:docPartPr>
      <w:docPartBody>
        <w:p w:rsidR="00DC3C49" w:rsidRDefault="00DC3C49" w:rsidP="00DC3C49">
          <w:pPr>
            <w:pStyle w:val="8740813202814513AA35C1CFEC055D5F"/>
          </w:pPr>
          <w:r w:rsidRPr="000A3E62">
            <w:rPr>
              <w:rStyle w:val="PlaceholderText"/>
            </w:rPr>
            <w:t>Click or tap here to enter text.</w:t>
          </w:r>
        </w:p>
      </w:docPartBody>
    </w:docPart>
    <w:docPart>
      <w:docPartPr>
        <w:name w:val="54DE270F6B254A608299FD995D7025AD"/>
        <w:category>
          <w:name w:val="General"/>
          <w:gallery w:val="placeholder"/>
        </w:category>
        <w:types>
          <w:type w:val="bbPlcHdr"/>
        </w:types>
        <w:behaviors>
          <w:behavior w:val="content"/>
        </w:behaviors>
        <w:guid w:val="{6BF62318-4F1F-49EA-A621-F987841D77A0}"/>
      </w:docPartPr>
      <w:docPartBody>
        <w:p w:rsidR="00DC3C49" w:rsidRDefault="00DC3C49" w:rsidP="00DC3C49">
          <w:pPr>
            <w:pStyle w:val="54DE270F6B254A608299FD995D7025AD"/>
          </w:pPr>
          <w:r w:rsidRPr="000A3E62">
            <w:rPr>
              <w:rStyle w:val="PlaceholderText"/>
            </w:rPr>
            <w:t>Click or tap here to enter text.</w:t>
          </w:r>
        </w:p>
      </w:docPartBody>
    </w:docPart>
    <w:docPart>
      <w:docPartPr>
        <w:name w:val="CE3910E3BEBD4DE49FDD89751DE2A999"/>
        <w:category>
          <w:name w:val="General"/>
          <w:gallery w:val="placeholder"/>
        </w:category>
        <w:types>
          <w:type w:val="bbPlcHdr"/>
        </w:types>
        <w:behaviors>
          <w:behavior w:val="content"/>
        </w:behaviors>
        <w:guid w:val="{EB0DE331-9129-4519-91B3-F60FBD1BF3CC}"/>
      </w:docPartPr>
      <w:docPartBody>
        <w:p w:rsidR="00DC3C49" w:rsidRDefault="00DC3C49" w:rsidP="00DC3C49">
          <w:pPr>
            <w:pStyle w:val="CE3910E3BEBD4DE49FDD89751DE2A999"/>
          </w:pPr>
          <w:r w:rsidRPr="000A3E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01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CC"/>
    <w:rsid w:val="00584028"/>
    <w:rsid w:val="00830141"/>
    <w:rsid w:val="008408E7"/>
    <w:rsid w:val="008D7DF7"/>
    <w:rsid w:val="00C4774E"/>
    <w:rsid w:val="00DC3C49"/>
    <w:rsid w:val="00E61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C49"/>
    <w:rPr>
      <w:color w:val="808080"/>
    </w:rPr>
  </w:style>
  <w:style w:type="paragraph" w:customStyle="1" w:styleId="1C5DD6270FE445FA9D3A4FB5755749D3">
    <w:name w:val="1C5DD6270FE445FA9D3A4FB5755749D3"/>
    <w:rsid w:val="00E611CC"/>
  </w:style>
  <w:style w:type="paragraph" w:customStyle="1" w:styleId="1A2CA7BBC2E740CF86B21BC5156CF8CD">
    <w:name w:val="1A2CA7BBC2E740CF86B21BC5156CF8CD"/>
    <w:rsid w:val="00E611CC"/>
  </w:style>
  <w:style w:type="paragraph" w:customStyle="1" w:styleId="81D306ABE6D34A67856D5059AA3B16CF">
    <w:name w:val="81D306ABE6D34A67856D5059AA3B16CF"/>
    <w:rsid w:val="00E611CC"/>
  </w:style>
  <w:style w:type="paragraph" w:customStyle="1" w:styleId="73051356AA5644C9ACE7C0F805BB4A8C">
    <w:name w:val="73051356AA5644C9ACE7C0F805BB4A8C"/>
    <w:rsid w:val="00E611CC"/>
  </w:style>
  <w:style w:type="paragraph" w:customStyle="1" w:styleId="24B5C43F956F47E09CC1FBBCB0331503">
    <w:name w:val="24B5C43F956F47E09CC1FBBCB0331503"/>
    <w:rsid w:val="00E611CC"/>
  </w:style>
  <w:style w:type="paragraph" w:customStyle="1" w:styleId="C78558C45253424E91984071755C0315">
    <w:name w:val="C78558C45253424E91984071755C0315"/>
    <w:rsid w:val="00E611CC"/>
  </w:style>
  <w:style w:type="paragraph" w:customStyle="1" w:styleId="AFD0E6280A084A8BB76F339208FFD4EC">
    <w:name w:val="AFD0E6280A084A8BB76F339208FFD4EC"/>
    <w:rsid w:val="00E611CC"/>
  </w:style>
  <w:style w:type="paragraph" w:customStyle="1" w:styleId="263E2B71A06842C09ECD1EBC367EE23E">
    <w:name w:val="263E2B71A06842C09ECD1EBC367EE23E"/>
    <w:rsid w:val="00E611CC"/>
  </w:style>
  <w:style w:type="paragraph" w:customStyle="1" w:styleId="AFA78774DE594276BEFF91CFDD65E802">
    <w:name w:val="AFA78774DE594276BEFF91CFDD65E802"/>
    <w:rsid w:val="00584028"/>
  </w:style>
  <w:style w:type="paragraph" w:customStyle="1" w:styleId="53513F830D95455685016732A4E38F97">
    <w:name w:val="53513F830D95455685016732A4E38F97"/>
    <w:rsid w:val="00584028"/>
  </w:style>
  <w:style w:type="paragraph" w:customStyle="1" w:styleId="84B936D0D2E548BDA807E0CE1133DCFC">
    <w:name w:val="84B936D0D2E548BDA807E0CE1133DCFC"/>
    <w:rsid w:val="00584028"/>
  </w:style>
  <w:style w:type="paragraph" w:customStyle="1" w:styleId="DCB4F297957C47E889F220A632458B6B">
    <w:name w:val="DCB4F297957C47E889F220A632458B6B"/>
    <w:rsid w:val="00584028"/>
  </w:style>
  <w:style w:type="paragraph" w:customStyle="1" w:styleId="580933DBCD684F2597D502A9BEB3A211">
    <w:name w:val="580933DBCD684F2597D502A9BEB3A211"/>
    <w:rsid w:val="00DC3C49"/>
  </w:style>
  <w:style w:type="paragraph" w:customStyle="1" w:styleId="A8C53B3D432E4D3BA2FB233A8D3579C1">
    <w:name w:val="A8C53B3D432E4D3BA2FB233A8D3579C1"/>
    <w:rsid w:val="00DC3C49"/>
  </w:style>
  <w:style w:type="paragraph" w:customStyle="1" w:styleId="A652A8E9CEA74766839905475336BF86">
    <w:name w:val="A652A8E9CEA74766839905475336BF86"/>
    <w:rsid w:val="00DC3C49"/>
  </w:style>
  <w:style w:type="paragraph" w:customStyle="1" w:styleId="D438A7AE28BF49C096934DDDBDF66BB5">
    <w:name w:val="D438A7AE28BF49C096934DDDBDF66BB5"/>
    <w:rsid w:val="00DC3C49"/>
  </w:style>
  <w:style w:type="paragraph" w:customStyle="1" w:styleId="A4FC7B8BD50B4C5F8A8EF4B77137EF1E">
    <w:name w:val="A4FC7B8BD50B4C5F8A8EF4B77137EF1E"/>
    <w:rsid w:val="00DC3C49"/>
  </w:style>
  <w:style w:type="paragraph" w:customStyle="1" w:styleId="A0CEE6172AA74131B8056E929234C1D7">
    <w:name w:val="A0CEE6172AA74131B8056E929234C1D7"/>
    <w:rsid w:val="00DC3C49"/>
  </w:style>
  <w:style w:type="paragraph" w:customStyle="1" w:styleId="0D6DEBA77B4C4E9AA40FA6DE2D1B9409">
    <w:name w:val="0D6DEBA77B4C4E9AA40FA6DE2D1B9409"/>
    <w:rsid w:val="00DC3C49"/>
  </w:style>
  <w:style w:type="paragraph" w:customStyle="1" w:styleId="2C05435CD76047B98FE2BAEE98D07A53">
    <w:name w:val="2C05435CD76047B98FE2BAEE98D07A53"/>
    <w:rsid w:val="00DC3C49"/>
  </w:style>
  <w:style w:type="paragraph" w:customStyle="1" w:styleId="B156509677D640ABB532D3E24BC39A06">
    <w:name w:val="B156509677D640ABB532D3E24BC39A06"/>
    <w:rsid w:val="00DC3C49"/>
  </w:style>
  <w:style w:type="paragraph" w:customStyle="1" w:styleId="775B06C85F224863B640C7DFBC6AE078">
    <w:name w:val="775B06C85F224863B640C7DFBC6AE078"/>
    <w:rsid w:val="00DC3C49"/>
  </w:style>
  <w:style w:type="paragraph" w:customStyle="1" w:styleId="EE9F44D263D447E98EF2E407F9CD5FB8">
    <w:name w:val="EE9F44D263D447E98EF2E407F9CD5FB8"/>
    <w:rsid w:val="00DC3C49"/>
  </w:style>
  <w:style w:type="paragraph" w:customStyle="1" w:styleId="9E771B9EDBAB401094B989B155A8131A">
    <w:name w:val="9E771B9EDBAB401094B989B155A8131A"/>
    <w:rsid w:val="00DC3C49"/>
  </w:style>
  <w:style w:type="paragraph" w:customStyle="1" w:styleId="BCBF03E13D6246188002EB9E6710DE01">
    <w:name w:val="BCBF03E13D6246188002EB9E6710DE01"/>
    <w:rsid w:val="00DC3C49"/>
  </w:style>
  <w:style w:type="paragraph" w:customStyle="1" w:styleId="480B939D73AD40938BA344137AF82AB8">
    <w:name w:val="480B939D73AD40938BA344137AF82AB8"/>
    <w:rsid w:val="00DC3C49"/>
  </w:style>
  <w:style w:type="paragraph" w:customStyle="1" w:styleId="0C6B4864B943478C9694C1167CAEC07D">
    <w:name w:val="0C6B4864B943478C9694C1167CAEC07D"/>
    <w:rsid w:val="00DC3C49"/>
  </w:style>
  <w:style w:type="paragraph" w:customStyle="1" w:styleId="91203EF8268A481FAC9A02D2414EBFDA">
    <w:name w:val="91203EF8268A481FAC9A02D2414EBFDA"/>
    <w:rsid w:val="00DC3C49"/>
  </w:style>
  <w:style w:type="paragraph" w:customStyle="1" w:styleId="C3CA8E1FEE954A4FB7DA544D35A9754D">
    <w:name w:val="C3CA8E1FEE954A4FB7DA544D35A9754D"/>
    <w:rsid w:val="00DC3C49"/>
  </w:style>
  <w:style w:type="paragraph" w:customStyle="1" w:styleId="1C44BD6D658F4FA8A6C2FEF80C0D6C38">
    <w:name w:val="1C44BD6D658F4FA8A6C2FEF80C0D6C38"/>
    <w:rsid w:val="00DC3C49"/>
  </w:style>
  <w:style w:type="paragraph" w:customStyle="1" w:styleId="330889F01C4F426EBFC05D2656B749FF">
    <w:name w:val="330889F01C4F426EBFC05D2656B749FF"/>
    <w:rsid w:val="00DC3C49"/>
  </w:style>
  <w:style w:type="paragraph" w:customStyle="1" w:styleId="8740813202814513AA35C1CFEC055D5F">
    <w:name w:val="8740813202814513AA35C1CFEC055D5F"/>
    <w:rsid w:val="00DC3C49"/>
  </w:style>
  <w:style w:type="paragraph" w:customStyle="1" w:styleId="54DE270F6B254A608299FD995D7025AD">
    <w:name w:val="54DE270F6B254A608299FD995D7025AD"/>
    <w:rsid w:val="00DC3C49"/>
  </w:style>
  <w:style w:type="paragraph" w:customStyle="1" w:styleId="CE3910E3BEBD4DE49FDD89751DE2A999">
    <w:name w:val="CE3910E3BEBD4DE49FDD89751DE2A999"/>
    <w:rsid w:val="00DC3C49"/>
  </w:style>
  <w:style w:type="paragraph" w:customStyle="1" w:styleId="9CE1344BEDAD4601A5F6D24E3F66E792">
    <w:name w:val="9CE1344BEDAD4601A5F6D24E3F66E792"/>
    <w:rsid w:val="00DC3C49"/>
  </w:style>
  <w:style w:type="paragraph" w:customStyle="1" w:styleId="1136680CBBAB4A8F87E2959C629EAB94">
    <w:name w:val="1136680CBBAB4A8F87E2959C629EAB94"/>
    <w:rsid w:val="00DC3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D544E-27A0-4724-BB6A-0DF0B0C2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730A0800.dotm</Template>
  <TotalTime>314</TotalTime>
  <Pages>26</Pages>
  <Words>9565</Words>
  <Characters>54526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63964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THOMPSON Jennifer</cp:lastModifiedBy>
  <cp:revision>17</cp:revision>
  <cp:lastPrinted>2019-12-29T13:51:00Z</cp:lastPrinted>
  <dcterms:created xsi:type="dcterms:W3CDTF">2020-11-05T14:23:00Z</dcterms:created>
  <dcterms:modified xsi:type="dcterms:W3CDTF">2021-01-06T14:29:00Z</dcterms:modified>
</cp:coreProperties>
</file>